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787D0ABB" w:rsidR="00960B44" w:rsidRPr="0039369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rPr>
      </w:pPr>
      <w:r w:rsidRPr="00393691">
        <w:rPr>
          <w:rFonts w:ascii="Times New Roman" w:eastAsia="SimSun" w:hAnsi="Times New Roman" w:cs="Times New Roman"/>
          <w:b/>
          <w:noProof/>
          <w:sz w:val="24"/>
          <w:szCs w:val="20"/>
          <w:lang w:val="de-DE" w:eastAsia="zh-CN"/>
        </w:rPr>
        <w:t>3GPP TSG-RA</w:t>
      </w:r>
      <w:r w:rsidR="00E73984" w:rsidRPr="00393691">
        <w:rPr>
          <w:rFonts w:ascii="Times New Roman" w:eastAsia="SimSun" w:hAnsi="Times New Roman" w:cs="Times New Roman"/>
          <w:b/>
          <w:noProof/>
          <w:sz w:val="24"/>
          <w:szCs w:val="20"/>
          <w:lang w:val="de-DE" w:eastAsia="zh-CN"/>
        </w:rPr>
        <w:t>N</w:t>
      </w:r>
      <w:r w:rsidR="00EC7CC3">
        <w:rPr>
          <w:rFonts w:ascii="Times New Roman" w:eastAsia="SimSun" w:hAnsi="Times New Roman" w:cs="Times New Roman"/>
          <w:b/>
          <w:noProof/>
          <w:sz w:val="24"/>
          <w:szCs w:val="20"/>
          <w:lang w:val="de-DE" w:eastAsia="zh-CN"/>
        </w:rPr>
        <w:t>2</w:t>
      </w:r>
      <w:r w:rsidR="00E73984" w:rsidRPr="00393691">
        <w:rPr>
          <w:rFonts w:ascii="Times New Roman" w:eastAsia="SimSun" w:hAnsi="Times New Roman" w:cs="Times New Roman"/>
          <w:b/>
          <w:noProof/>
          <w:sz w:val="24"/>
          <w:szCs w:val="20"/>
          <w:lang w:val="de-DE" w:eastAsia="zh-CN"/>
        </w:rPr>
        <w:t>#11</w:t>
      </w:r>
      <w:r w:rsidR="001F657F">
        <w:rPr>
          <w:rFonts w:ascii="Times New Roman" w:eastAsia="SimSun" w:hAnsi="Times New Roman" w:cs="Times New Roman"/>
          <w:b/>
          <w:noProof/>
          <w:sz w:val="24"/>
          <w:szCs w:val="20"/>
          <w:lang w:val="de-DE" w:eastAsia="zh-CN"/>
        </w:rPr>
        <w:t>9</w:t>
      </w:r>
      <w:r w:rsidR="00E73984" w:rsidRPr="00393691">
        <w:rPr>
          <w:rFonts w:ascii="Times New Roman" w:eastAsia="SimSun" w:hAnsi="Times New Roman" w:cs="Times New Roman"/>
          <w:b/>
          <w:noProof/>
          <w:sz w:val="24"/>
          <w:szCs w:val="20"/>
          <w:lang w:val="de-DE" w:eastAsia="zh-CN"/>
        </w:rPr>
        <w:t>e</w:t>
      </w:r>
      <w:r w:rsidRPr="00393691">
        <w:rPr>
          <w:rFonts w:ascii="Times New Roman" w:eastAsia="SimSun" w:hAnsi="Times New Roman" w:cs="Times New Roman"/>
          <w:b/>
          <w:noProof/>
          <w:sz w:val="24"/>
          <w:szCs w:val="20"/>
          <w:lang w:val="de-DE" w:eastAsia="zh-CN"/>
        </w:rPr>
        <w:tab/>
      </w:r>
      <w:r w:rsidR="00A948BC" w:rsidRPr="00A948BC">
        <w:rPr>
          <w:rFonts w:ascii="Times New Roman" w:eastAsia="SimSun" w:hAnsi="Times New Roman" w:cs="Times New Roman"/>
          <w:b/>
          <w:noProof/>
          <w:sz w:val="24"/>
          <w:szCs w:val="20"/>
          <w:lang w:val="de-DE" w:eastAsia="zh-CN"/>
        </w:rPr>
        <w:t>R2-220733</w:t>
      </w:r>
      <w:r w:rsidR="00A948BC">
        <w:rPr>
          <w:rFonts w:ascii="Times New Roman" w:eastAsia="SimSun" w:hAnsi="Times New Roman" w:cs="Times New Roman"/>
          <w:b/>
          <w:noProof/>
          <w:sz w:val="24"/>
          <w:szCs w:val="20"/>
          <w:lang w:val="de-DE" w:eastAsia="zh-CN"/>
        </w:rPr>
        <w:t>9</w:t>
      </w:r>
    </w:p>
    <w:p w14:paraId="6D7FEBCE" w14:textId="50B56BF7"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022BC">
        <w:rPr>
          <w:rFonts w:ascii="Times New Roman" w:eastAsia="SimSun" w:hAnsi="Times New Roman" w:cs="Times New Roman"/>
          <w:b/>
          <w:noProof/>
          <w:sz w:val="24"/>
          <w:szCs w:val="20"/>
          <w:lang w:eastAsia="zh-CN"/>
        </w:rPr>
        <w:t xml:space="preserve">Online, </w:t>
      </w:r>
      <w:r w:rsidR="00864147">
        <w:rPr>
          <w:rFonts w:ascii="Times New Roman" w:eastAsia="SimSun" w:hAnsi="Times New Roman" w:cs="Times New Roman"/>
          <w:b/>
          <w:bCs/>
          <w:noProof/>
          <w:sz w:val="24"/>
          <w:szCs w:val="20"/>
        </w:rPr>
        <w:t>August</w:t>
      </w:r>
      <w:r w:rsidRPr="007022BC">
        <w:rPr>
          <w:rFonts w:ascii="Times New Roman" w:eastAsia="SimSun" w:hAnsi="Times New Roman" w:cs="Times New Roman"/>
          <w:b/>
          <w:bCs/>
          <w:noProof/>
          <w:sz w:val="24"/>
          <w:szCs w:val="20"/>
        </w:rPr>
        <w:t xml:space="preserve"> 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66FAB8AB"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9F6F3F">
        <w:rPr>
          <w:rFonts w:ascii="Times New Roman" w:eastAsia="SimSun" w:hAnsi="Times New Roman" w:cs="Times New Roman"/>
          <w:b/>
          <w:bCs/>
          <w:kern w:val="2"/>
          <w:sz w:val="24"/>
          <w:lang w:eastAsia="zh-CN"/>
        </w:rPr>
        <w:t>8.</w:t>
      </w:r>
      <w:r w:rsidR="007549E8">
        <w:rPr>
          <w:rFonts w:ascii="Times New Roman" w:eastAsia="SimSun" w:hAnsi="Times New Roman" w:cs="Times New Roman"/>
          <w:b/>
          <w:bCs/>
          <w:kern w:val="2"/>
          <w:sz w:val="24"/>
          <w:lang w:eastAsia="zh-CN"/>
        </w:rPr>
        <w:t>4</w:t>
      </w:r>
      <w:r w:rsidR="00D41CA6">
        <w:rPr>
          <w:rFonts w:ascii="Times New Roman" w:eastAsia="SimSun" w:hAnsi="Times New Roman" w:cs="Times New Roman"/>
          <w:b/>
          <w:bCs/>
          <w:kern w:val="2"/>
          <w:sz w:val="24"/>
          <w:lang w:eastAsia="zh-CN"/>
        </w:rPr>
        <w:t>.</w:t>
      </w:r>
      <w:r w:rsidR="009F6F3F">
        <w:rPr>
          <w:rFonts w:ascii="Times New Roman" w:eastAsia="SimSun" w:hAnsi="Times New Roman" w:cs="Times New Roman"/>
          <w:b/>
          <w:bCs/>
          <w:kern w:val="2"/>
          <w:sz w:val="24"/>
          <w:lang w:eastAsia="zh-CN"/>
        </w:rPr>
        <w:t>2</w:t>
      </w:r>
      <w:r w:rsidR="00AE1FF9">
        <w:rPr>
          <w:rFonts w:ascii="Times New Roman" w:eastAsia="SimSun" w:hAnsi="Times New Roman" w:cs="Times New Roman"/>
          <w:b/>
          <w:bCs/>
          <w:kern w:val="2"/>
          <w:sz w:val="24"/>
          <w:lang w:eastAsia="zh-CN"/>
        </w:rPr>
        <w:t>.2</w:t>
      </w:r>
      <w:r w:rsidR="00934F0E" w:rsidRPr="00934F0E">
        <w:rPr>
          <w:rFonts w:ascii="Times New Roman" w:eastAsia="SimSun"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669B9D1"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8F45D3" w:rsidRPr="008F45D3">
        <w:rPr>
          <w:rFonts w:ascii="Times New Roman" w:eastAsia="SimSun" w:hAnsi="Times New Roman" w:cs="Times New Roman"/>
          <w:b/>
          <w:bCs/>
          <w:kern w:val="2"/>
          <w:sz w:val="24"/>
          <w:lang w:eastAsia="zh-CN"/>
        </w:rPr>
        <w:t>L1</w:t>
      </w:r>
      <w:r w:rsidR="0074618D">
        <w:rPr>
          <w:rFonts w:ascii="Times New Roman" w:eastAsia="SimSun" w:hAnsi="Times New Roman" w:cs="Times New Roman"/>
          <w:b/>
          <w:bCs/>
          <w:kern w:val="2"/>
          <w:sz w:val="24"/>
          <w:lang w:eastAsia="zh-CN"/>
        </w:rPr>
        <w:t xml:space="preserve"> </w:t>
      </w:r>
      <w:r w:rsidR="008F45D3" w:rsidRPr="008F45D3">
        <w:rPr>
          <w:rFonts w:ascii="Times New Roman" w:eastAsia="SimSun" w:hAnsi="Times New Roman" w:cs="Times New Roman"/>
          <w:b/>
          <w:bCs/>
          <w:kern w:val="2"/>
          <w:sz w:val="24"/>
          <w:lang w:eastAsia="zh-CN"/>
        </w:rPr>
        <w:t>L2 inter-cell mobility</w:t>
      </w:r>
      <w:r w:rsidR="008F45D3">
        <w:rPr>
          <w:rFonts w:ascii="Times New Roman" w:eastAsia="SimSun" w:hAnsi="Times New Roman" w:cs="Times New Roman"/>
          <w:b/>
          <w:bCs/>
          <w:kern w:val="2"/>
          <w:sz w:val="24"/>
          <w:lang w:eastAsia="zh-CN"/>
        </w:rPr>
        <w:t xml:space="preserve"> design principles</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1C57083C" w14:textId="6BD019BE" w:rsidR="00960B44" w:rsidRDefault="006554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bookmarkStart w:id="2" w:name="Proposal_Beacon"/>
      <w:r w:rsidRPr="0065544D">
        <w:rPr>
          <w:rFonts w:ascii="Times New Roman" w:eastAsia="MS Mincho" w:hAnsi="Times New Roman" w:cs="Times New Roman"/>
          <w:bCs/>
          <w:sz w:val="20"/>
          <w:szCs w:val="20"/>
          <w:lang w:val="en-GB"/>
        </w:rPr>
        <w:t>In RAN#96-e meeting, the WI of Further NR mobility enhancements was revised [1], with the following objective</w:t>
      </w:r>
      <w:r w:rsidR="008F1DD5">
        <w:rPr>
          <w:rFonts w:ascii="Times New Roman" w:eastAsia="MS Mincho" w:hAnsi="Times New Roman" w:cs="Times New Roman"/>
          <w:bCs/>
          <w:sz w:val="20"/>
          <w:szCs w:val="20"/>
          <w:lang w:val="en-GB"/>
        </w:rPr>
        <w:t xml:space="preserve"> with regard</w:t>
      </w:r>
      <w:r w:rsidR="00DA6BD7">
        <w:rPr>
          <w:rFonts w:ascii="Times New Roman" w:eastAsia="MS Mincho" w:hAnsi="Times New Roman" w:cs="Times New Roman"/>
          <w:bCs/>
          <w:sz w:val="20"/>
          <w:szCs w:val="20"/>
          <w:lang w:val="en-GB"/>
        </w:rPr>
        <w:t>s</w:t>
      </w:r>
      <w:r w:rsidR="008F1DD5">
        <w:rPr>
          <w:rFonts w:ascii="Times New Roman" w:eastAsia="MS Mincho" w:hAnsi="Times New Roman" w:cs="Times New Roman"/>
          <w:bCs/>
          <w:sz w:val="20"/>
          <w:szCs w:val="20"/>
          <w:lang w:val="en-GB"/>
        </w:rPr>
        <w:t xml:space="preserve"> to L1/ L2 mobility</w:t>
      </w:r>
      <w:r w:rsidRPr="0065544D">
        <w:rPr>
          <w:rFonts w:ascii="Times New Roman" w:eastAsia="MS Mincho" w:hAnsi="Times New Roman" w:cs="Times New Roman"/>
          <w:bCs/>
          <w:sz w:val="20"/>
          <w:szCs w:val="20"/>
          <w:lang w:val="en-GB"/>
        </w:rPr>
        <w:t>:</w:t>
      </w:r>
    </w:p>
    <w:tbl>
      <w:tblPr>
        <w:tblStyle w:val="TableGrid"/>
        <w:tblW w:w="0" w:type="auto"/>
        <w:tblLook w:val="04A0" w:firstRow="1" w:lastRow="0" w:firstColumn="1" w:lastColumn="0" w:noHBand="0" w:noVBand="1"/>
      </w:tblPr>
      <w:tblGrid>
        <w:gridCol w:w="9350"/>
      </w:tblGrid>
      <w:tr w:rsidR="00BA2F77" w14:paraId="534A50B2" w14:textId="77777777" w:rsidTr="00BA2F77">
        <w:tc>
          <w:tcPr>
            <w:tcW w:w="9350" w:type="dxa"/>
          </w:tcPr>
          <w:p w14:paraId="55B104C8" w14:textId="77777777" w:rsidR="00BA2F77" w:rsidRDefault="00BA2F77" w:rsidP="00BA2F77">
            <w:pPr>
              <w:numPr>
                <w:ilvl w:val="0"/>
                <w:numId w:val="3"/>
              </w:numPr>
              <w:overflowPunct w:val="0"/>
              <w:autoSpaceDE w:val="0"/>
              <w:autoSpaceDN w:val="0"/>
              <w:adjustRightInd w:val="0"/>
              <w:spacing w:after="120"/>
              <w:ind w:leftChars="66" w:left="505"/>
              <w:jc w:val="both"/>
              <w:textAlignment w:val="baseline"/>
              <w:rPr>
                <w:rFonts w:eastAsia="PMingLiU"/>
                <w:bCs/>
                <w:lang w:eastAsia="en-GB"/>
              </w:rPr>
            </w:pPr>
            <w:r>
              <w:rPr>
                <w:rFonts w:eastAsia="PMingLiU"/>
                <w:bCs/>
                <w:lang w:eastAsia="en-GB"/>
              </w:rPr>
              <w:t>To specify mechanism and procedures of L1/L2 based inter-cell mobility for mobility latency reduction:</w:t>
            </w:r>
          </w:p>
          <w:p w14:paraId="03115290" w14:textId="77777777" w:rsidR="00BA2F77" w:rsidRDefault="00BA2F77" w:rsidP="00BA2F77">
            <w:pPr>
              <w:numPr>
                <w:ilvl w:val="0"/>
                <w:numId w:val="4"/>
              </w:numPr>
              <w:overflowPunct w:val="0"/>
              <w:autoSpaceDE w:val="0"/>
              <w:autoSpaceDN w:val="0"/>
              <w:adjustRightInd w:val="0"/>
              <w:spacing w:after="120"/>
              <w:ind w:leftChars="246" w:left="961"/>
              <w:jc w:val="both"/>
              <w:textAlignment w:val="baseline"/>
              <w:rPr>
                <w:rFonts w:eastAsia="PMingLiU"/>
                <w:bCs/>
                <w:lang w:eastAsia="en-GB"/>
              </w:rPr>
            </w:pPr>
            <w:r>
              <w:rPr>
                <w:rFonts w:eastAsia="PMingLiU"/>
                <w:bCs/>
                <w:lang w:eastAsia="en-GB"/>
              </w:rPr>
              <w:t>Configuration and maintenance for multiple candidate cells to allow fast application of configurations for candidate cells [RAN2, RAN3]</w:t>
            </w:r>
          </w:p>
          <w:p w14:paraId="4A9912FD" w14:textId="77777777" w:rsidR="00BA2F77" w:rsidRDefault="00BA2F77" w:rsidP="00BA2F77">
            <w:pPr>
              <w:numPr>
                <w:ilvl w:val="0"/>
                <w:numId w:val="4"/>
              </w:numPr>
              <w:overflowPunct w:val="0"/>
              <w:autoSpaceDE w:val="0"/>
              <w:autoSpaceDN w:val="0"/>
              <w:adjustRightInd w:val="0"/>
              <w:spacing w:after="120"/>
              <w:ind w:leftChars="246" w:left="961"/>
              <w:jc w:val="both"/>
              <w:textAlignment w:val="baseline"/>
              <w:rPr>
                <w:rFonts w:eastAsia="PMingLiU"/>
                <w:bCs/>
                <w:lang w:eastAsia="en-GB"/>
              </w:rPr>
            </w:pPr>
            <w:r>
              <w:rPr>
                <w:rFonts w:eastAsia="PMingLiU"/>
                <w:bCs/>
                <w:lang w:eastAsia="en-GB"/>
              </w:rPr>
              <w:t>Dynamic switch mechanism among candidate serving cells (including SpCell and SCell) for the potential applicable scenarios based on L1/L2 signalling [RAN2, RAN1]</w:t>
            </w:r>
          </w:p>
          <w:p w14:paraId="6D7A41FC" w14:textId="77777777" w:rsidR="00BA2F77" w:rsidRDefault="00BA2F77" w:rsidP="00BA2F77">
            <w:pPr>
              <w:numPr>
                <w:ilvl w:val="0"/>
                <w:numId w:val="4"/>
              </w:numPr>
              <w:overflowPunct w:val="0"/>
              <w:autoSpaceDE w:val="0"/>
              <w:autoSpaceDN w:val="0"/>
              <w:adjustRightInd w:val="0"/>
              <w:spacing w:after="120"/>
              <w:ind w:leftChars="246" w:left="961"/>
              <w:jc w:val="both"/>
              <w:textAlignment w:val="baseline"/>
              <w:rPr>
                <w:rFonts w:eastAsia="PMingLiU"/>
                <w:bCs/>
                <w:lang w:eastAsia="en-GB"/>
              </w:rPr>
            </w:pPr>
            <w:r>
              <w:rPr>
                <w:rFonts w:eastAsia="PMingLiU"/>
                <w:bCs/>
                <w:lang w:eastAsia="en-GB"/>
              </w:rPr>
              <w:t>L1 enhancements for inter-cell beam management, including L1 measurement and reporting, and beam indication [RAN1, RAN2]</w:t>
            </w:r>
          </w:p>
          <w:p w14:paraId="06425BBC" w14:textId="77777777" w:rsidR="00BA2F77" w:rsidRDefault="00BA2F77" w:rsidP="00BA2F77">
            <w:pPr>
              <w:numPr>
                <w:ilvl w:val="1"/>
                <w:numId w:val="4"/>
              </w:numPr>
              <w:overflowPunct w:val="0"/>
              <w:autoSpaceDE w:val="0"/>
              <w:autoSpaceDN w:val="0"/>
              <w:adjustRightInd w:val="0"/>
              <w:spacing w:after="120"/>
              <w:ind w:leftChars="456" w:left="1423"/>
              <w:jc w:val="both"/>
              <w:textAlignment w:val="baseline"/>
              <w:rPr>
                <w:rFonts w:eastAsia="PMingLiU"/>
                <w:bCs/>
                <w:i/>
                <w:lang w:eastAsia="en-GB"/>
              </w:rPr>
            </w:pPr>
            <w:r>
              <w:rPr>
                <w:rFonts w:eastAsia="PMingLiU"/>
                <w:bCs/>
                <w:i/>
                <w:lang w:eastAsia="en-GB"/>
              </w:rPr>
              <w:t>Note 1: Early RAN2 involvement is necessary, including the possibility of further clarifying the interaction between this bullet with the previous bullet</w:t>
            </w:r>
          </w:p>
          <w:p w14:paraId="3AC5E016" w14:textId="77777777" w:rsidR="00BA2F77" w:rsidRDefault="00BA2F77" w:rsidP="00BA2F77">
            <w:pPr>
              <w:numPr>
                <w:ilvl w:val="0"/>
                <w:numId w:val="4"/>
              </w:numPr>
              <w:overflowPunct w:val="0"/>
              <w:autoSpaceDE w:val="0"/>
              <w:autoSpaceDN w:val="0"/>
              <w:adjustRightInd w:val="0"/>
              <w:spacing w:after="120"/>
              <w:ind w:leftChars="246" w:left="961"/>
              <w:jc w:val="both"/>
              <w:textAlignment w:val="baseline"/>
              <w:rPr>
                <w:rFonts w:eastAsia="PMingLiU"/>
                <w:bCs/>
                <w:lang w:eastAsia="en-GB"/>
              </w:rPr>
            </w:pPr>
            <w:r>
              <w:rPr>
                <w:rFonts w:eastAsia="PMingLiU"/>
                <w:bCs/>
                <w:lang w:eastAsia="en-GB"/>
              </w:rPr>
              <w:t>Timing Advance management [RAN1, RAN2]</w:t>
            </w:r>
          </w:p>
          <w:p w14:paraId="54328CF3" w14:textId="77777777" w:rsidR="00BA2F77" w:rsidRDefault="00BA2F77" w:rsidP="00BA2F77">
            <w:pPr>
              <w:numPr>
                <w:ilvl w:val="0"/>
                <w:numId w:val="4"/>
              </w:numPr>
              <w:overflowPunct w:val="0"/>
              <w:autoSpaceDE w:val="0"/>
              <w:autoSpaceDN w:val="0"/>
              <w:adjustRightInd w:val="0"/>
              <w:spacing w:after="120"/>
              <w:ind w:leftChars="246" w:left="961"/>
              <w:jc w:val="both"/>
              <w:textAlignment w:val="baseline"/>
              <w:rPr>
                <w:rFonts w:eastAsia="PMingLiU"/>
                <w:bCs/>
                <w:lang w:eastAsia="en-GB"/>
              </w:rPr>
            </w:pPr>
            <w:r>
              <w:rPr>
                <w:rFonts w:eastAsia="PMingLiU"/>
                <w:bCs/>
                <w:lang w:eastAsia="en-GB"/>
              </w:rPr>
              <w:t>CU-DU interface signaling to support L1/L2 mobility, if needed [RAN3]</w:t>
            </w:r>
          </w:p>
          <w:p w14:paraId="325621C4" w14:textId="77777777" w:rsidR="00BA2F77" w:rsidRDefault="00BA2F77" w:rsidP="00BA2F77">
            <w:pPr>
              <w:overflowPunct w:val="0"/>
              <w:autoSpaceDE w:val="0"/>
              <w:autoSpaceDN w:val="0"/>
              <w:adjustRightInd w:val="0"/>
              <w:spacing w:after="120"/>
              <w:jc w:val="both"/>
              <w:textAlignment w:val="baseline"/>
              <w:rPr>
                <w:rFonts w:eastAsia="PMingLiU"/>
                <w:bCs/>
                <w:lang w:eastAsia="en-GB"/>
              </w:rPr>
            </w:pPr>
          </w:p>
          <w:p w14:paraId="2D5A2DBA" w14:textId="77777777" w:rsidR="00BA2F77" w:rsidRDefault="00BA2F77" w:rsidP="00BA2F77">
            <w:pPr>
              <w:overflowPunct w:val="0"/>
              <w:autoSpaceDE w:val="0"/>
              <w:autoSpaceDN w:val="0"/>
              <w:adjustRightInd w:val="0"/>
              <w:spacing w:after="120"/>
              <w:ind w:leftChars="246" w:left="541"/>
              <w:jc w:val="both"/>
              <w:textAlignment w:val="baseline"/>
              <w:rPr>
                <w:rFonts w:eastAsia="PMingLiU"/>
                <w:bCs/>
                <w:i/>
                <w:lang w:eastAsia="en-GB"/>
              </w:rPr>
            </w:pPr>
            <w:r>
              <w:rPr>
                <w:rFonts w:eastAsia="PMingLiU"/>
                <w:bCs/>
                <w:i/>
                <w:lang w:eastAsia="en-GB"/>
              </w:rPr>
              <w:t>Note 2: FR2 specific enhancements are not precluded, if any.</w:t>
            </w:r>
          </w:p>
          <w:p w14:paraId="77990405" w14:textId="77777777" w:rsidR="00BA2F77" w:rsidRDefault="00BA2F77" w:rsidP="00BA2F77">
            <w:pPr>
              <w:overflowPunct w:val="0"/>
              <w:autoSpaceDE w:val="0"/>
              <w:autoSpaceDN w:val="0"/>
              <w:adjustRightInd w:val="0"/>
              <w:spacing w:after="120"/>
              <w:ind w:leftChars="246" w:left="541"/>
              <w:jc w:val="both"/>
              <w:textAlignment w:val="baseline"/>
              <w:rPr>
                <w:rFonts w:eastAsia="PMingLiU"/>
                <w:bCs/>
                <w:i/>
                <w:lang w:eastAsia="en-GB"/>
              </w:rPr>
            </w:pPr>
            <w:r>
              <w:rPr>
                <w:rFonts w:eastAsia="PMingLiU"/>
                <w:bCs/>
                <w:i/>
                <w:lang w:eastAsia="en-GB"/>
              </w:rPr>
              <w:t>Note 3: The procedure of L1/L2 based inter-cell mobility are applicable to the following scenarios:</w:t>
            </w:r>
          </w:p>
          <w:p w14:paraId="443C30A6" w14:textId="77777777" w:rsidR="00BA2F77" w:rsidRDefault="00BA2F77" w:rsidP="00BA2F77">
            <w:pPr>
              <w:numPr>
                <w:ilvl w:val="2"/>
                <w:numId w:val="5"/>
              </w:numPr>
              <w:overflowPunct w:val="0"/>
              <w:autoSpaceDE w:val="0"/>
              <w:autoSpaceDN w:val="0"/>
              <w:adjustRightInd w:val="0"/>
              <w:spacing w:after="120"/>
              <w:ind w:leftChars="428" w:left="1302"/>
              <w:jc w:val="both"/>
              <w:textAlignment w:val="baseline"/>
              <w:rPr>
                <w:rFonts w:eastAsia="PMingLiU"/>
                <w:bCs/>
                <w:i/>
                <w:lang w:eastAsia="en-GB"/>
              </w:rPr>
            </w:pPr>
            <w:r>
              <w:rPr>
                <w:rFonts w:eastAsia="PMingLiU"/>
                <w:bCs/>
                <w:i/>
                <w:lang w:eastAsia="en-GB"/>
              </w:rPr>
              <w:t>Standalone, CA and NR-DC case with serving cell change within one CG</w:t>
            </w:r>
          </w:p>
          <w:p w14:paraId="54231B75" w14:textId="77777777" w:rsidR="00BA2F77" w:rsidRDefault="00BA2F77" w:rsidP="00BA2F77">
            <w:pPr>
              <w:numPr>
                <w:ilvl w:val="2"/>
                <w:numId w:val="5"/>
              </w:numPr>
              <w:overflowPunct w:val="0"/>
              <w:autoSpaceDE w:val="0"/>
              <w:autoSpaceDN w:val="0"/>
              <w:adjustRightInd w:val="0"/>
              <w:spacing w:after="120"/>
              <w:ind w:leftChars="428" w:left="1302"/>
              <w:jc w:val="both"/>
              <w:textAlignment w:val="baseline"/>
              <w:rPr>
                <w:rFonts w:eastAsia="PMingLiU"/>
                <w:bCs/>
                <w:i/>
                <w:lang w:eastAsia="en-GB"/>
              </w:rPr>
            </w:pPr>
            <w:r>
              <w:rPr>
                <w:rFonts w:eastAsia="PMingLiU"/>
                <w:bCs/>
                <w:i/>
                <w:lang w:eastAsia="en-GB"/>
              </w:rPr>
              <w:t>Intra-DU case and intra-CU inter-DU case (applicable for Standalone and CA: no new RAN interfaces are expected)</w:t>
            </w:r>
          </w:p>
          <w:p w14:paraId="61E13876" w14:textId="77777777" w:rsidR="00BA2F77" w:rsidRDefault="00BA2F77" w:rsidP="00BA2F77">
            <w:pPr>
              <w:numPr>
                <w:ilvl w:val="2"/>
                <w:numId w:val="5"/>
              </w:numPr>
              <w:overflowPunct w:val="0"/>
              <w:autoSpaceDE w:val="0"/>
              <w:autoSpaceDN w:val="0"/>
              <w:adjustRightInd w:val="0"/>
              <w:spacing w:after="120"/>
              <w:ind w:leftChars="428" w:left="1302"/>
              <w:jc w:val="both"/>
              <w:textAlignment w:val="baseline"/>
              <w:rPr>
                <w:rFonts w:eastAsia="PMingLiU"/>
                <w:bCs/>
                <w:i/>
                <w:lang w:eastAsia="en-GB"/>
              </w:rPr>
            </w:pPr>
            <w:r>
              <w:rPr>
                <w:rFonts w:eastAsia="PMingLiU"/>
                <w:bCs/>
                <w:i/>
                <w:lang w:eastAsia="en-GB"/>
              </w:rPr>
              <w:t>Both intra-frequency and inter-frequency</w:t>
            </w:r>
          </w:p>
          <w:p w14:paraId="183FE25B" w14:textId="77777777" w:rsidR="00BA2F77" w:rsidRDefault="00BA2F77" w:rsidP="00BA2F77">
            <w:pPr>
              <w:numPr>
                <w:ilvl w:val="2"/>
                <w:numId w:val="5"/>
              </w:numPr>
              <w:overflowPunct w:val="0"/>
              <w:autoSpaceDE w:val="0"/>
              <w:autoSpaceDN w:val="0"/>
              <w:adjustRightInd w:val="0"/>
              <w:spacing w:after="120"/>
              <w:ind w:leftChars="428" w:left="1302"/>
              <w:jc w:val="both"/>
              <w:textAlignment w:val="baseline"/>
              <w:rPr>
                <w:rFonts w:eastAsia="PMingLiU"/>
                <w:bCs/>
                <w:i/>
                <w:lang w:eastAsia="en-GB"/>
              </w:rPr>
            </w:pPr>
            <w:r>
              <w:rPr>
                <w:rFonts w:eastAsia="PMingLiU"/>
                <w:bCs/>
                <w:i/>
                <w:lang w:eastAsia="en-GB"/>
              </w:rPr>
              <w:t>Both FR1 and FR2</w:t>
            </w:r>
          </w:p>
          <w:p w14:paraId="6EB28FFA" w14:textId="585E5390" w:rsidR="00BA2F77" w:rsidRPr="00BA2F77" w:rsidRDefault="00BA2F77" w:rsidP="00BA2F77">
            <w:pPr>
              <w:numPr>
                <w:ilvl w:val="2"/>
                <w:numId w:val="5"/>
              </w:numPr>
              <w:overflowPunct w:val="0"/>
              <w:autoSpaceDE w:val="0"/>
              <w:autoSpaceDN w:val="0"/>
              <w:adjustRightInd w:val="0"/>
              <w:spacing w:after="120"/>
              <w:ind w:leftChars="428" w:left="1302"/>
              <w:jc w:val="both"/>
              <w:textAlignment w:val="baseline"/>
              <w:rPr>
                <w:rFonts w:eastAsia="PMingLiU"/>
                <w:bCs/>
                <w:i/>
                <w:lang w:eastAsia="en-GB"/>
              </w:rPr>
            </w:pPr>
            <w:r>
              <w:rPr>
                <w:rFonts w:eastAsia="PMingLiU"/>
                <w:bCs/>
                <w:i/>
                <w:lang w:eastAsia="en-GB"/>
              </w:rPr>
              <w:t>Source and target cells may be synchronized or non-synchronized</w:t>
            </w:r>
          </w:p>
        </w:tc>
      </w:tr>
    </w:tbl>
    <w:p w14:paraId="6D3882AF" w14:textId="29787FB1" w:rsidR="0065544D" w:rsidRDefault="006554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18E5B655" w:rsidR="00DA6BD7" w:rsidRPr="00671B79" w:rsidRDefault="00DA6BD7"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document presents simple design principles that may be adhered to before developing a detailed solution.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Discussion</w:t>
      </w:r>
    </w:p>
    <w:bookmarkEnd w:id="2"/>
    <w:p w14:paraId="23EACE5B" w14:textId="77777777" w:rsidR="00F6771A" w:rsidRDefault="00F6771A" w:rsidP="00671B79">
      <w:p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p>
    <w:p w14:paraId="48002872" w14:textId="74E3CFB5" w:rsidR="00052297" w:rsidRDefault="00F6771A" w:rsidP="00671B79">
      <w:p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Pr>
          <w:rFonts w:ascii="Times New Roman" w:eastAsia="MS Mincho" w:hAnsi="Times New Roman" w:cs="Times New Roman"/>
          <w:sz w:val="20"/>
          <w:szCs w:val="20"/>
        </w:rPr>
        <w:t>In Rel. 17 additional cell can be defined as part of Serving Cell Config and the ASN.1 supports to add up to 7 of these.</w:t>
      </w:r>
      <w:r w:rsidR="00A359FD">
        <w:rPr>
          <w:rFonts w:ascii="Times New Roman" w:eastAsia="MS Mincho" w:hAnsi="Times New Roman" w:cs="Times New Roman"/>
          <w:sz w:val="20"/>
          <w:szCs w:val="20"/>
        </w:rPr>
        <w:t xml:space="preserve"> The additional cell will contain TRPs, that along with serving cell’s TRP provides a multi-TRP approach to </w:t>
      </w:r>
      <w:r w:rsidR="00A359FD">
        <w:rPr>
          <w:rFonts w:ascii="Times New Roman" w:eastAsia="MS Mincho" w:hAnsi="Times New Roman" w:cs="Times New Roman"/>
          <w:sz w:val="20"/>
          <w:szCs w:val="20"/>
        </w:rPr>
        <w:lastRenderedPageBreak/>
        <w:t>manage dedicated channels PDCCH, PDSCH, PUSCH and PUCCH.</w:t>
      </w:r>
      <w:r w:rsidR="00750FCF">
        <w:rPr>
          <w:rFonts w:ascii="Times New Roman" w:eastAsia="MS Mincho" w:hAnsi="Times New Roman" w:cs="Times New Roman"/>
          <w:sz w:val="20"/>
          <w:szCs w:val="20"/>
        </w:rPr>
        <w:t xml:space="preserve"> Reconfiguration of an additional cell to a serving cell is not supported. In Rel. 18, </w:t>
      </w:r>
      <w:r w:rsidR="00DF248A">
        <w:rPr>
          <w:rFonts w:ascii="Times New Roman" w:eastAsia="MS Mincho" w:hAnsi="Times New Roman" w:cs="Times New Roman"/>
          <w:sz w:val="20"/>
          <w:szCs w:val="20"/>
        </w:rPr>
        <w:t>re</w:t>
      </w:r>
      <w:r w:rsidR="00750FCF">
        <w:rPr>
          <w:rFonts w:ascii="Times New Roman" w:eastAsia="MS Mincho" w:hAnsi="Times New Roman" w:cs="Times New Roman"/>
          <w:sz w:val="20"/>
          <w:szCs w:val="20"/>
        </w:rPr>
        <w:t>a</w:t>
      </w:r>
      <w:r w:rsidR="00DF248A">
        <w:rPr>
          <w:rFonts w:ascii="Times New Roman" w:eastAsia="MS Mincho" w:hAnsi="Times New Roman" w:cs="Times New Roman"/>
          <w:sz w:val="20"/>
          <w:szCs w:val="20"/>
        </w:rPr>
        <w:t>l</w:t>
      </w:r>
      <w:r w:rsidR="00750FCF">
        <w:rPr>
          <w:rFonts w:ascii="Times New Roman" w:eastAsia="MS Mincho" w:hAnsi="Times New Roman" w:cs="Times New Roman"/>
          <w:sz w:val="20"/>
          <w:szCs w:val="20"/>
        </w:rPr>
        <w:t xml:space="preserve"> “mobility” will require that one or more additional cell can be </w:t>
      </w:r>
      <w:r w:rsidR="00750FCF" w:rsidRPr="00750FCF">
        <w:rPr>
          <w:rFonts w:ascii="Times New Roman" w:eastAsia="MS Mincho" w:hAnsi="Times New Roman" w:cs="Times New Roman"/>
          <w:i/>
          <w:iCs/>
          <w:sz w:val="20"/>
          <w:szCs w:val="20"/>
        </w:rPr>
        <w:t>promoted</w:t>
      </w:r>
      <w:r w:rsidR="00750FCF">
        <w:rPr>
          <w:rFonts w:ascii="Times New Roman" w:eastAsia="MS Mincho" w:hAnsi="Times New Roman" w:cs="Times New Roman"/>
          <w:sz w:val="20"/>
          <w:szCs w:val="20"/>
        </w:rPr>
        <w:t xml:space="preserve"> to a serving cell</w:t>
      </w:r>
      <w:r>
        <w:rPr>
          <w:rFonts w:ascii="Times New Roman" w:eastAsia="MS Mincho" w:hAnsi="Times New Roman" w:cs="Times New Roman"/>
          <w:sz w:val="20"/>
          <w:szCs w:val="20"/>
        </w:rPr>
        <w:t xml:space="preserve"> </w:t>
      </w:r>
      <w:r w:rsidR="00DF248A">
        <w:rPr>
          <w:rFonts w:ascii="Times New Roman" w:eastAsia="MS Mincho" w:hAnsi="Times New Roman" w:cs="Times New Roman"/>
          <w:sz w:val="20"/>
          <w:szCs w:val="20"/>
        </w:rPr>
        <w:t>by adding this in the set of serving cells or by an additional cell replacing a serving cell.</w:t>
      </w:r>
      <w:r w:rsidR="004C2669">
        <w:rPr>
          <w:rFonts w:ascii="Times New Roman" w:eastAsia="MS Mincho" w:hAnsi="Times New Roman" w:cs="Times New Roman"/>
          <w:sz w:val="20"/>
          <w:szCs w:val="20"/>
        </w:rPr>
        <w:t xml:space="preserve"> Some major concern in Rel. 17, when RAN1/ 2 attempted to this were:</w:t>
      </w:r>
    </w:p>
    <w:p w14:paraId="62A435E2" w14:textId="5C024784" w:rsidR="004C2669" w:rsidRDefault="004C2669" w:rsidP="004C2669">
      <w:pPr>
        <w:pStyle w:val="ListParagraph"/>
        <w:numPr>
          <w:ilvl w:val="0"/>
          <w:numId w:val="5"/>
        </w:numPr>
        <w:spacing w:after="180"/>
        <w:rPr>
          <w:rFonts w:eastAsia="MS Mincho"/>
        </w:rPr>
      </w:pPr>
      <w:r>
        <w:rPr>
          <w:rFonts w:eastAsia="MS Mincho"/>
        </w:rPr>
        <w:t>If L3 Measurements would be replaced with L1 Measurements</w:t>
      </w:r>
    </w:p>
    <w:p w14:paraId="5E7E6D04" w14:textId="6E7635C5" w:rsidR="004C2669" w:rsidRDefault="004C2669" w:rsidP="004C2669">
      <w:pPr>
        <w:pStyle w:val="ListParagraph"/>
        <w:numPr>
          <w:ilvl w:val="0"/>
          <w:numId w:val="5"/>
        </w:numPr>
        <w:spacing w:after="180"/>
        <w:rPr>
          <w:rFonts w:eastAsia="MS Mincho"/>
        </w:rPr>
      </w:pPr>
      <w:r>
        <w:rPr>
          <w:rFonts w:eastAsia="MS Mincho"/>
        </w:rPr>
        <w:t>If Security change upon change of serving cell may also be needed</w:t>
      </w:r>
    </w:p>
    <w:p w14:paraId="15F27E19" w14:textId="15A29AFC" w:rsidR="004D1BB9" w:rsidRPr="004D1BB9" w:rsidRDefault="004D1BB9" w:rsidP="004D1BB9">
      <w:pPr>
        <w:rPr>
          <w:rFonts w:ascii="Times New Roman" w:hAnsi="Times New Roman" w:cs="Times New Roman"/>
          <w:sz w:val="20"/>
          <w:szCs w:val="20"/>
        </w:rPr>
      </w:pPr>
      <w:r w:rsidRPr="001D584A">
        <w:rPr>
          <w:rFonts w:ascii="Times New Roman" w:hAnsi="Times New Roman" w:cs="Times New Roman"/>
          <w:b/>
          <w:bCs/>
          <w:sz w:val="20"/>
          <w:szCs w:val="20"/>
          <w:u w:val="single"/>
        </w:rPr>
        <w:t>On measurements</w:t>
      </w:r>
      <w:r w:rsidRPr="004D1BB9">
        <w:rPr>
          <w:rFonts w:ascii="Times New Roman" w:hAnsi="Times New Roman" w:cs="Times New Roman"/>
          <w:sz w:val="20"/>
          <w:szCs w:val="20"/>
        </w:rPr>
        <w:t xml:space="preserve">, </w:t>
      </w:r>
      <w:r>
        <w:rPr>
          <w:rFonts w:ascii="Times New Roman" w:hAnsi="Times New Roman" w:cs="Times New Roman"/>
          <w:sz w:val="20"/>
          <w:szCs w:val="20"/>
        </w:rPr>
        <w:t>c</w:t>
      </w:r>
      <w:r w:rsidRPr="004D1BB9">
        <w:rPr>
          <w:rFonts w:ascii="Times New Roman" w:hAnsi="Times New Roman" w:cs="Times New Roman"/>
          <w:sz w:val="20"/>
          <w:szCs w:val="20"/>
        </w:rPr>
        <w:t>urrently the high level measurement evaluation is defined as a mix of functionalities in Phy and RRC layer, as shown below from 3gpp TS 38.300:</w:t>
      </w:r>
    </w:p>
    <w:p w14:paraId="12DC3F01" w14:textId="77777777" w:rsidR="004D1BB9" w:rsidRDefault="004D1BB9" w:rsidP="004D1BB9">
      <w:pPr>
        <w:keepNext/>
        <w:spacing w:after="0"/>
        <w:ind w:left="720"/>
        <w:jc w:val="center"/>
      </w:pPr>
      <w:r w:rsidRPr="005C624F">
        <w:rPr>
          <w:noProof/>
        </w:rPr>
        <w:object w:dxaOrig="11984" w:dyaOrig="5887" w14:anchorId="15A5D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23pt" o:ole="">
            <v:imagedata r:id="rId7" o:title=""/>
          </v:shape>
          <o:OLEObject Type="Embed" ProgID="Visio.Drawing.11" ShapeID="_x0000_i1025" DrawAspect="Content" ObjectID="_1721554664" r:id="rId8"/>
        </w:object>
      </w:r>
    </w:p>
    <w:p w14:paraId="2669CC80" w14:textId="4643123B" w:rsidR="004D1BB9" w:rsidRDefault="004D1BB9" w:rsidP="004D1BB9">
      <w:pPr>
        <w:pStyle w:val="Caption"/>
        <w:jc w:val="center"/>
        <w:rPr>
          <w:bCs w:val="0"/>
          <w:lang w:val="en-US"/>
        </w:rPr>
      </w:pPr>
      <w:bookmarkStart w:id="3" w:name="_Ref110170867"/>
      <w:r>
        <w:t xml:space="preserve">Figure </w:t>
      </w:r>
      <w:r>
        <w:fldChar w:fldCharType="begin"/>
      </w:r>
      <w:r>
        <w:instrText xml:space="preserve"> SEQ Figure \* ARABIC </w:instrText>
      </w:r>
      <w:r>
        <w:fldChar w:fldCharType="separate"/>
      </w:r>
      <w:r w:rsidR="00F35A09">
        <w:rPr>
          <w:noProof/>
        </w:rPr>
        <w:t>1</w:t>
      </w:r>
      <w:r>
        <w:fldChar w:fldCharType="end"/>
      </w:r>
      <w:bookmarkEnd w:id="3"/>
      <w:r>
        <w:t>: Measurement Model</w:t>
      </w:r>
    </w:p>
    <w:p w14:paraId="1C19A009" w14:textId="77777777" w:rsidR="00BB1B16" w:rsidRDefault="00BB1B16" w:rsidP="004D1BB9">
      <w:pPr>
        <w:spacing w:after="0"/>
        <w:ind w:firstLine="720"/>
        <w:jc w:val="both"/>
        <w:rPr>
          <w:bCs/>
        </w:rPr>
      </w:pPr>
    </w:p>
    <w:p w14:paraId="43D71AC0" w14:textId="2AE0EA70" w:rsidR="004D1BB9" w:rsidRPr="00BB1B16" w:rsidRDefault="0001114C" w:rsidP="00BB1B16">
      <w:pPr>
        <w:rPr>
          <w:rFonts w:ascii="Times New Roman" w:hAnsi="Times New Roman" w:cs="Times New Roman"/>
          <w:sz w:val="20"/>
          <w:szCs w:val="20"/>
        </w:rPr>
      </w:pPr>
      <w:r>
        <w:rPr>
          <w:rFonts w:ascii="Times New Roman" w:hAnsi="Times New Roman" w:cs="Times New Roman"/>
          <w:sz w:val="20"/>
          <w:szCs w:val="20"/>
        </w:rPr>
        <w:t xml:space="preserve">It is clear that “some” changes would be required for this aspect to realize L1/ L2 (lower) layer mobility. </w:t>
      </w:r>
      <w:r w:rsidR="004D1BB9" w:rsidRPr="00BB1B16">
        <w:rPr>
          <w:rFonts w:ascii="Times New Roman" w:hAnsi="Times New Roman" w:cs="Times New Roman"/>
          <w:sz w:val="20"/>
          <w:szCs w:val="20"/>
        </w:rPr>
        <w:t xml:space="preserve">Following two measurement models can be </w:t>
      </w:r>
      <w:r w:rsidR="006F5EEC">
        <w:rPr>
          <w:rFonts w:ascii="Times New Roman" w:hAnsi="Times New Roman" w:cs="Times New Roman"/>
          <w:sz w:val="20"/>
          <w:szCs w:val="20"/>
        </w:rPr>
        <w:t xml:space="preserve">used as a starting discussion point </w:t>
      </w:r>
      <w:r w:rsidR="004D1BB9" w:rsidRPr="00BB1B16">
        <w:rPr>
          <w:rFonts w:ascii="Times New Roman" w:hAnsi="Times New Roman" w:cs="Times New Roman"/>
          <w:sz w:val="20"/>
          <w:szCs w:val="20"/>
        </w:rPr>
        <w:t>for L1/ L2 based mobility procedure:</w:t>
      </w:r>
    </w:p>
    <w:p w14:paraId="47F9A6C6" w14:textId="301DA8DA" w:rsidR="004C2669" w:rsidRPr="00A07924" w:rsidRDefault="008666B6" w:rsidP="002C15C1">
      <w:pPr>
        <w:numPr>
          <w:ilvl w:val="2"/>
          <w:numId w:val="6"/>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rPr>
      </w:pPr>
      <w:r w:rsidRPr="000A6F76">
        <w:rPr>
          <w:rFonts w:ascii="Times New Roman" w:hAnsi="Times New Roman" w:cs="Times New Roman"/>
          <w:bCs/>
          <w:sz w:val="20"/>
          <w:szCs w:val="20"/>
          <w:u w:val="single"/>
        </w:rPr>
        <w:t>Measurement evaluation is shifted to lower layers</w:t>
      </w:r>
      <w:r w:rsidRPr="000A6F76">
        <w:rPr>
          <w:rFonts w:ascii="Times New Roman" w:hAnsi="Times New Roman" w:cs="Times New Roman"/>
          <w:bCs/>
          <w:sz w:val="20"/>
          <w:szCs w:val="20"/>
        </w:rPr>
        <w:t xml:space="preserve">: </w:t>
      </w:r>
      <w:r w:rsidR="004D21B9" w:rsidRPr="000A6F76">
        <w:rPr>
          <w:rFonts w:ascii="Times New Roman" w:hAnsi="Times New Roman" w:cs="Times New Roman"/>
          <w:bCs/>
          <w:sz w:val="20"/>
          <w:szCs w:val="20"/>
        </w:rPr>
        <w:t xml:space="preserve">New </w:t>
      </w:r>
      <w:r w:rsidR="004D1BB9" w:rsidRPr="000A6F76">
        <w:rPr>
          <w:rFonts w:ascii="Times New Roman" w:hAnsi="Times New Roman" w:cs="Times New Roman"/>
          <w:bCs/>
          <w:sz w:val="20"/>
          <w:szCs w:val="20"/>
        </w:rPr>
        <w:t xml:space="preserve">Measurement Events </w:t>
      </w:r>
      <w:r w:rsidR="004D21B9" w:rsidRPr="000A6F76">
        <w:rPr>
          <w:rFonts w:ascii="Times New Roman" w:hAnsi="Times New Roman" w:cs="Times New Roman"/>
          <w:bCs/>
          <w:sz w:val="20"/>
          <w:szCs w:val="20"/>
        </w:rPr>
        <w:t xml:space="preserve">are </w:t>
      </w:r>
      <w:r w:rsidR="0000648A">
        <w:rPr>
          <w:rFonts w:ascii="Times New Roman" w:hAnsi="Times New Roman" w:cs="Times New Roman"/>
          <w:bCs/>
          <w:sz w:val="20"/>
          <w:szCs w:val="20"/>
        </w:rPr>
        <w:t xml:space="preserve">defined and </w:t>
      </w:r>
      <w:r w:rsidR="004D1BB9" w:rsidRPr="000A6F76">
        <w:rPr>
          <w:rFonts w:ascii="Times New Roman" w:hAnsi="Times New Roman" w:cs="Times New Roman"/>
          <w:bCs/>
          <w:sz w:val="20"/>
          <w:szCs w:val="20"/>
        </w:rPr>
        <w:t xml:space="preserve">evaluated at Phy, and L1 Measurement report </w:t>
      </w:r>
      <w:r w:rsidR="00FE1DCE" w:rsidRPr="000A6F76">
        <w:rPr>
          <w:rFonts w:ascii="Times New Roman" w:hAnsi="Times New Roman" w:cs="Times New Roman"/>
          <w:bCs/>
          <w:sz w:val="20"/>
          <w:szCs w:val="20"/>
        </w:rPr>
        <w:t xml:space="preserve">is </w:t>
      </w:r>
      <w:r w:rsidR="004D1BB9" w:rsidRPr="000A6F76">
        <w:rPr>
          <w:rFonts w:ascii="Times New Roman" w:hAnsi="Times New Roman" w:cs="Times New Roman"/>
          <w:bCs/>
          <w:sz w:val="20"/>
          <w:szCs w:val="20"/>
        </w:rPr>
        <w:t>sent to gNB</w:t>
      </w:r>
      <w:r w:rsidR="00FE1DCE" w:rsidRPr="000A6F76">
        <w:rPr>
          <w:rFonts w:ascii="Times New Roman" w:hAnsi="Times New Roman" w:cs="Times New Roman"/>
          <w:bCs/>
          <w:sz w:val="20"/>
          <w:szCs w:val="20"/>
        </w:rPr>
        <w:t>.</w:t>
      </w:r>
      <w:r w:rsidR="004D1BB9" w:rsidRPr="000A6F76">
        <w:rPr>
          <w:rFonts w:ascii="Times New Roman" w:hAnsi="Times New Roman" w:cs="Times New Roman"/>
          <w:bCs/>
          <w:sz w:val="20"/>
          <w:szCs w:val="20"/>
        </w:rPr>
        <w:t xml:space="preserve"> In this case, Phy directly uses the Beam measurements and after filtering determines if any of the events, configured by RRC, are met. </w:t>
      </w:r>
      <w:r w:rsidR="000A6F76" w:rsidRPr="000A6F76">
        <w:rPr>
          <w:rFonts w:ascii="Times New Roman" w:hAnsi="Times New Roman" w:cs="Times New Roman"/>
          <w:bCs/>
          <w:sz w:val="20"/>
          <w:szCs w:val="20"/>
        </w:rPr>
        <w:t xml:space="preserve">Alternatively, </w:t>
      </w:r>
      <w:r w:rsidR="004D1BB9" w:rsidRPr="000A6F76">
        <w:rPr>
          <w:rFonts w:ascii="Times New Roman" w:hAnsi="Times New Roman" w:cs="Times New Roman"/>
          <w:bCs/>
          <w:sz w:val="20"/>
          <w:szCs w:val="20"/>
        </w:rPr>
        <w:t xml:space="preserve">Measurement Events </w:t>
      </w:r>
      <w:r w:rsidR="000A6F76">
        <w:rPr>
          <w:rFonts w:ascii="Times New Roman" w:hAnsi="Times New Roman" w:cs="Times New Roman"/>
          <w:bCs/>
          <w:sz w:val="20"/>
          <w:szCs w:val="20"/>
        </w:rPr>
        <w:t xml:space="preserve">are </w:t>
      </w:r>
      <w:r w:rsidR="004D1BB9" w:rsidRPr="000A6F76">
        <w:rPr>
          <w:rFonts w:ascii="Times New Roman" w:hAnsi="Times New Roman" w:cs="Times New Roman"/>
          <w:bCs/>
          <w:sz w:val="20"/>
          <w:szCs w:val="20"/>
        </w:rPr>
        <w:t xml:space="preserve">evaluated at MAC: The functionality of RRC, as shown in </w:t>
      </w:r>
      <w:r w:rsidR="004D1BB9" w:rsidRPr="000A6F76">
        <w:rPr>
          <w:rFonts w:ascii="Times New Roman" w:hAnsi="Times New Roman" w:cs="Times New Roman"/>
          <w:bCs/>
          <w:sz w:val="20"/>
          <w:szCs w:val="20"/>
        </w:rPr>
        <w:fldChar w:fldCharType="begin"/>
      </w:r>
      <w:r w:rsidR="004D1BB9" w:rsidRPr="000A6F76">
        <w:rPr>
          <w:rFonts w:ascii="Times New Roman" w:hAnsi="Times New Roman" w:cs="Times New Roman"/>
          <w:bCs/>
          <w:sz w:val="20"/>
          <w:szCs w:val="20"/>
        </w:rPr>
        <w:instrText xml:space="preserve"> REF _Ref110170867 \h </w:instrText>
      </w:r>
      <w:r w:rsidR="00BB1B16" w:rsidRPr="000A6F76">
        <w:rPr>
          <w:rFonts w:ascii="Times New Roman" w:hAnsi="Times New Roman" w:cs="Times New Roman"/>
          <w:bCs/>
          <w:sz w:val="20"/>
          <w:szCs w:val="20"/>
        </w:rPr>
        <w:instrText xml:space="preserve"> \* MERGEFORMAT </w:instrText>
      </w:r>
      <w:r w:rsidR="004D1BB9" w:rsidRPr="000A6F76">
        <w:rPr>
          <w:rFonts w:ascii="Times New Roman" w:hAnsi="Times New Roman" w:cs="Times New Roman"/>
          <w:bCs/>
          <w:sz w:val="20"/>
          <w:szCs w:val="20"/>
        </w:rPr>
      </w:r>
      <w:r w:rsidR="004D1BB9" w:rsidRPr="000A6F76">
        <w:rPr>
          <w:rFonts w:ascii="Times New Roman" w:hAnsi="Times New Roman" w:cs="Times New Roman"/>
          <w:bCs/>
          <w:sz w:val="20"/>
          <w:szCs w:val="20"/>
        </w:rPr>
        <w:fldChar w:fldCharType="separate"/>
      </w:r>
      <w:r w:rsidR="00F35A09" w:rsidRPr="000A6F76">
        <w:rPr>
          <w:rFonts w:ascii="Times New Roman" w:hAnsi="Times New Roman" w:cs="Times New Roman"/>
          <w:sz w:val="20"/>
          <w:szCs w:val="20"/>
        </w:rPr>
        <w:t xml:space="preserve">Figure </w:t>
      </w:r>
      <w:r w:rsidR="00F35A09" w:rsidRPr="000A6F76">
        <w:rPr>
          <w:rFonts w:ascii="Times New Roman" w:hAnsi="Times New Roman" w:cs="Times New Roman"/>
          <w:noProof/>
          <w:sz w:val="20"/>
          <w:szCs w:val="20"/>
        </w:rPr>
        <w:t>1</w:t>
      </w:r>
      <w:r w:rsidR="004D1BB9" w:rsidRPr="000A6F76">
        <w:rPr>
          <w:rFonts w:ascii="Times New Roman" w:hAnsi="Times New Roman" w:cs="Times New Roman"/>
          <w:bCs/>
          <w:sz w:val="20"/>
          <w:szCs w:val="20"/>
        </w:rPr>
        <w:fldChar w:fldCharType="end"/>
      </w:r>
      <w:r w:rsidR="004D1BB9" w:rsidRPr="000A6F76">
        <w:rPr>
          <w:rFonts w:ascii="Times New Roman" w:hAnsi="Times New Roman" w:cs="Times New Roman"/>
          <w:bCs/>
          <w:sz w:val="20"/>
          <w:szCs w:val="20"/>
        </w:rPr>
        <w:t>, are adopted by MAC. The L3 filtering may or may not be applied, depending on RRC measurement configuration.</w:t>
      </w:r>
      <w:r w:rsidR="000A6F76">
        <w:rPr>
          <w:rFonts w:ascii="Times New Roman" w:hAnsi="Times New Roman" w:cs="Times New Roman"/>
          <w:bCs/>
          <w:sz w:val="20"/>
          <w:szCs w:val="20"/>
        </w:rPr>
        <w:t xml:space="preserve"> </w:t>
      </w:r>
      <w:r w:rsidR="000A6F76" w:rsidRPr="000A6F76">
        <w:rPr>
          <w:rFonts w:ascii="Times New Roman" w:hAnsi="Times New Roman" w:cs="Times New Roman"/>
          <w:bCs/>
          <w:sz w:val="20"/>
          <w:szCs w:val="20"/>
        </w:rPr>
        <w:t>Since the reporting is done directly at the Physical layer, this is supposed to be quicker compared with L3 reporting. At the same time, the measurement values may not be considered very stable in absence of L3 filtering. However, given that a lifetime of an L1 based mobility need not last for longer time, and may be executed in sub-second levels like 100ms or so, this may</w:t>
      </w:r>
      <w:r w:rsidR="00082C7A">
        <w:rPr>
          <w:rFonts w:ascii="Times New Roman" w:hAnsi="Times New Roman" w:cs="Times New Roman"/>
          <w:bCs/>
          <w:sz w:val="20"/>
          <w:szCs w:val="20"/>
        </w:rPr>
        <w:t xml:space="preserve"> </w:t>
      </w:r>
      <w:r w:rsidR="000A6F76" w:rsidRPr="000A6F76">
        <w:rPr>
          <w:rFonts w:ascii="Times New Roman" w:hAnsi="Times New Roman" w:cs="Times New Roman"/>
          <w:bCs/>
          <w:sz w:val="20"/>
          <w:szCs w:val="20"/>
        </w:rPr>
        <w:t>be considered acceptable</w:t>
      </w:r>
      <w:r w:rsidR="000A6F76">
        <w:rPr>
          <w:rFonts w:ascii="Times New Roman" w:hAnsi="Times New Roman" w:cs="Times New Roman"/>
          <w:bCs/>
          <w:sz w:val="20"/>
          <w:szCs w:val="20"/>
        </w:rPr>
        <w:t>.</w:t>
      </w:r>
    </w:p>
    <w:p w14:paraId="7CE3720F" w14:textId="0A824DD8" w:rsidR="00A07924" w:rsidRPr="000A6F76" w:rsidRDefault="00A07924" w:rsidP="002C15C1">
      <w:pPr>
        <w:numPr>
          <w:ilvl w:val="2"/>
          <w:numId w:val="6"/>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rPr>
      </w:pPr>
      <w:r>
        <w:rPr>
          <w:rFonts w:ascii="Times New Roman" w:hAnsi="Times New Roman" w:cs="Times New Roman"/>
          <w:bCs/>
          <w:sz w:val="20"/>
          <w:szCs w:val="20"/>
          <w:u w:val="single"/>
        </w:rPr>
        <w:t>Measurement evaluation is retained at RRC</w:t>
      </w:r>
      <w:r w:rsidRPr="00A07924">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This will work like in the legacy and evaluation will use a L3 filtering.</w:t>
      </w:r>
      <w:r w:rsidR="003F1FB2">
        <w:rPr>
          <w:rFonts w:ascii="Times New Roman" w:eastAsia="MS Mincho" w:hAnsi="Times New Roman" w:cs="Times New Roman"/>
          <w:sz w:val="20"/>
          <w:szCs w:val="20"/>
        </w:rPr>
        <w:t xml:space="preserve"> The evaluated report is then sent using lower layer signaling.</w:t>
      </w:r>
      <w:r w:rsidR="00D26149">
        <w:rPr>
          <w:rFonts w:ascii="Times New Roman" w:eastAsia="MS Mincho" w:hAnsi="Times New Roman" w:cs="Times New Roman"/>
          <w:sz w:val="20"/>
          <w:szCs w:val="20"/>
        </w:rPr>
        <w:t xml:space="preserve"> </w:t>
      </w:r>
    </w:p>
    <w:p w14:paraId="4266373F" w14:textId="77777777" w:rsidR="00233B00" w:rsidRDefault="00233B00" w:rsidP="00D26149">
      <w:pPr>
        <w:rPr>
          <w:rFonts w:ascii="Times New Roman" w:hAnsi="Times New Roman" w:cs="Times New Roman"/>
          <w:b/>
          <w:bCs/>
          <w:sz w:val="20"/>
          <w:szCs w:val="20"/>
          <w:u w:val="single"/>
          <w:lang w:eastAsia="zh-CN"/>
        </w:rPr>
      </w:pPr>
    </w:p>
    <w:p w14:paraId="2A6EE84E" w14:textId="1FCAAC93" w:rsidR="00540E31" w:rsidRDefault="00D26149" w:rsidP="00D26149">
      <w:pPr>
        <w:rPr>
          <w:rFonts w:ascii="Times New Roman" w:hAnsi="Times New Roman" w:cs="Times New Roman"/>
          <w:sz w:val="20"/>
          <w:szCs w:val="20"/>
          <w:lang w:eastAsia="zh-CN"/>
        </w:rPr>
      </w:pPr>
      <w:r w:rsidRPr="001D584A">
        <w:rPr>
          <w:rFonts w:ascii="Times New Roman" w:hAnsi="Times New Roman" w:cs="Times New Roman"/>
          <w:b/>
          <w:bCs/>
          <w:sz w:val="20"/>
          <w:szCs w:val="20"/>
          <w:u w:val="single"/>
          <w:lang w:eastAsia="zh-CN"/>
        </w:rPr>
        <w:t>As far as security changes are concerned</w:t>
      </w:r>
      <w:r w:rsidRPr="00DA3B4B">
        <w:rPr>
          <w:rFonts w:ascii="Times New Roman" w:hAnsi="Times New Roman" w:cs="Times New Roman"/>
          <w:sz w:val="20"/>
          <w:szCs w:val="20"/>
          <w:lang w:eastAsia="zh-CN"/>
        </w:rPr>
        <w:t>, for inter CU mobility i.e., when the additional cell belongs to another DU (compared with the serving cell where this additional cell is configured), a change of security keys is inevitable.</w:t>
      </w:r>
      <w:r w:rsidR="004412D3" w:rsidRPr="00DA3B4B">
        <w:rPr>
          <w:rFonts w:ascii="Times New Roman" w:hAnsi="Times New Roman" w:cs="Times New Roman"/>
          <w:sz w:val="20"/>
          <w:szCs w:val="20"/>
          <w:lang w:eastAsia="zh-CN"/>
        </w:rPr>
        <w:t xml:space="preserve"> Even if the first measurement model above is taken as baseline, PDCP being placed above MAC/ L1, a change of security keys can’t be handled.</w:t>
      </w:r>
      <w:r w:rsidR="004E2DF0">
        <w:rPr>
          <w:rFonts w:ascii="Times New Roman" w:hAnsi="Times New Roman" w:cs="Times New Roman"/>
          <w:sz w:val="20"/>
          <w:szCs w:val="20"/>
          <w:lang w:eastAsia="zh-CN"/>
        </w:rPr>
        <w:t xml:space="preserve"> So, RAN2 has following possibilities:</w:t>
      </w:r>
    </w:p>
    <w:p w14:paraId="3D4B451D" w14:textId="52701ECC" w:rsidR="004E2DF0" w:rsidRDefault="004E2DF0" w:rsidP="004E2DF0">
      <w:pPr>
        <w:pStyle w:val="ListParagraph"/>
        <w:numPr>
          <w:ilvl w:val="1"/>
          <w:numId w:val="9"/>
        </w:numPr>
        <w:rPr>
          <w:rFonts w:eastAsia="SimSun"/>
        </w:rPr>
      </w:pPr>
      <w:r>
        <w:rPr>
          <w:rFonts w:eastAsia="SimSun"/>
        </w:rPr>
        <w:lastRenderedPageBreak/>
        <w:t>Postpone inter-CU cases to future</w:t>
      </w:r>
    </w:p>
    <w:p w14:paraId="325A4B0E" w14:textId="6C6869D4" w:rsidR="004E2DF0" w:rsidRDefault="004E2DF0" w:rsidP="004E2DF0">
      <w:pPr>
        <w:pStyle w:val="ListParagraph"/>
        <w:numPr>
          <w:ilvl w:val="1"/>
          <w:numId w:val="9"/>
        </w:numPr>
        <w:rPr>
          <w:rFonts w:eastAsia="SimSun"/>
        </w:rPr>
      </w:pPr>
      <w:r>
        <w:rPr>
          <w:rFonts w:eastAsia="SimSun"/>
        </w:rPr>
        <w:t>Accept that change of security needs to stay wit</w:t>
      </w:r>
      <w:r w:rsidR="00630420">
        <w:rPr>
          <w:rFonts w:eastAsia="SimSun"/>
        </w:rPr>
        <w:t>h</w:t>
      </w:r>
      <w:r>
        <w:rPr>
          <w:rFonts w:eastAsia="SimSun"/>
        </w:rPr>
        <w:t xml:space="preserve"> RRC based mobility</w:t>
      </w:r>
    </w:p>
    <w:p w14:paraId="6E994203" w14:textId="77777777" w:rsidR="0011313A" w:rsidRDefault="0021733E" w:rsidP="0021733E">
      <w:pPr>
        <w:rPr>
          <w:rFonts w:ascii="Times New Roman" w:eastAsia="SimSun" w:hAnsi="Times New Roman" w:cs="Times New Roman"/>
        </w:rPr>
      </w:pPr>
      <w:r w:rsidRPr="00665C1E">
        <w:rPr>
          <w:rFonts w:ascii="Times New Roman" w:eastAsia="SimSun" w:hAnsi="Times New Roman" w:cs="Times New Roman"/>
          <w:sz w:val="20"/>
          <w:szCs w:val="20"/>
        </w:rPr>
        <w:t>If the additional cell would belong to another DU/ CU, we see no good reasons to fix the additional cell configuration with a serving cell, and possibly it can be moved as part of cell-group configuration. But this can be decided later.</w:t>
      </w:r>
      <w:r w:rsidR="00412CD0" w:rsidRPr="00665C1E">
        <w:rPr>
          <w:rFonts w:ascii="Times New Roman" w:eastAsia="SimSun" w:hAnsi="Times New Roman" w:cs="Times New Roman"/>
          <w:sz w:val="20"/>
          <w:szCs w:val="20"/>
        </w:rPr>
        <w:t xml:space="preserve"> What is clear is that the work on R18 L1 L2 mobility enhancement needs to </w:t>
      </w:r>
      <w:r w:rsidR="00B0359E" w:rsidRPr="00665C1E">
        <w:rPr>
          <w:rFonts w:ascii="Times New Roman" w:eastAsia="SimSun" w:hAnsi="Times New Roman" w:cs="Times New Roman"/>
          <w:sz w:val="20"/>
          <w:szCs w:val="20"/>
        </w:rPr>
        <w:t>take care of cases with and without security change and therefore, the RRC based mobility needs to be used, in certain scenarios.</w:t>
      </w:r>
    </w:p>
    <w:p w14:paraId="7CB0E904" w14:textId="6D6ED056" w:rsidR="0021733E" w:rsidRPr="00B35AF2" w:rsidRDefault="00ED783C" w:rsidP="00607A1C">
      <w:pPr>
        <w:rPr>
          <w:rFonts w:ascii="Times New Roman" w:hAnsi="Times New Roman" w:cs="Times New Roman"/>
          <w:sz w:val="20"/>
          <w:szCs w:val="20"/>
          <w:u w:val="single"/>
        </w:rPr>
      </w:pPr>
      <w:r w:rsidRPr="00B35AF2">
        <w:rPr>
          <w:rFonts w:ascii="Times New Roman" w:hAnsi="Times New Roman" w:cs="Times New Roman"/>
          <w:sz w:val="20"/>
          <w:szCs w:val="20"/>
          <w:u w:val="single"/>
        </w:rPr>
        <w:t xml:space="preserve">RAN2 design solutions allowing the measurement evaluation shifted to lower layers and RRC be responsible to take care of security </w:t>
      </w:r>
      <w:r w:rsidR="00C250FF" w:rsidRPr="00B35AF2">
        <w:rPr>
          <w:rFonts w:ascii="Times New Roman" w:hAnsi="Times New Roman" w:cs="Times New Roman"/>
          <w:sz w:val="20"/>
          <w:szCs w:val="20"/>
          <w:u w:val="single"/>
        </w:rPr>
        <w:t>changes when</w:t>
      </w:r>
      <w:r w:rsidRPr="00B35AF2">
        <w:rPr>
          <w:rFonts w:ascii="Times New Roman" w:hAnsi="Times New Roman" w:cs="Times New Roman"/>
          <w:sz w:val="20"/>
          <w:szCs w:val="20"/>
          <w:u w:val="single"/>
        </w:rPr>
        <w:t xml:space="preserve"> need be.</w:t>
      </w:r>
      <w:r w:rsidR="00607A1C" w:rsidRPr="00B35AF2">
        <w:rPr>
          <w:rFonts w:ascii="Times New Roman" w:hAnsi="Times New Roman" w:cs="Times New Roman"/>
          <w:sz w:val="20"/>
          <w:szCs w:val="20"/>
          <w:u w:val="single"/>
        </w:rPr>
        <w:t xml:space="preserve"> This is certainly possible and can be configured by network on a per (or a group of) additional cell basis, since already at the time of configuring the additional cell(s), network knows is the cell (and all of its TRPs) is terminating at a new CU.</w:t>
      </w:r>
    </w:p>
    <w:p w14:paraId="18D939F7" w14:textId="6E9A03F7" w:rsidR="0051762B" w:rsidRDefault="00276A24" w:rsidP="00607A1C">
      <w:pPr>
        <w:rPr>
          <w:rFonts w:ascii="Times New Roman" w:hAnsi="Times New Roman" w:cs="Times New Roman"/>
          <w:b/>
          <w:bCs/>
          <w:sz w:val="20"/>
          <w:szCs w:val="20"/>
          <w:lang w:eastAsia="zh-CN"/>
        </w:rPr>
      </w:pPr>
      <w:r w:rsidRPr="00276A24">
        <w:rPr>
          <w:rFonts w:ascii="Times New Roman" w:hAnsi="Times New Roman" w:cs="Times New Roman"/>
          <w:b/>
          <w:bCs/>
          <w:sz w:val="20"/>
          <w:szCs w:val="20"/>
        </w:rPr>
        <w:t>Proposal</w:t>
      </w:r>
      <w:r w:rsidR="0051762B">
        <w:rPr>
          <w:rFonts w:ascii="Times New Roman" w:hAnsi="Times New Roman" w:cs="Times New Roman"/>
          <w:b/>
          <w:bCs/>
          <w:sz w:val="20"/>
          <w:szCs w:val="20"/>
        </w:rPr>
        <w:t xml:space="preserve"> 1</w:t>
      </w:r>
      <w:r w:rsidRPr="00276A24">
        <w:rPr>
          <w:rFonts w:ascii="Times New Roman" w:hAnsi="Times New Roman" w:cs="Times New Roman"/>
          <w:b/>
          <w:bCs/>
          <w:sz w:val="20"/>
          <w:szCs w:val="20"/>
        </w:rPr>
        <w:t>: RAN2 design solutions allowing the measurement evaluation shifted to lower layers</w:t>
      </w:r>
      <w:r w:rsidR="0051762B">
        <w:rPr>
          <w:rFonts w:ascii="Times New Roman" w:hAnsi="Times New Roman" w:cs="Times New Roman"/>
          <w:b/>
          <w:bCs/>
          <w:sz w:val="20"/>
          <w:szCs w:val="20"/>
          <w:lang w:eastAsia="zh-CN"/>
        </w:rPr>
        <w:t>.</w:t>
      </w:r>
    </w:p>
    <w:p w14:paraId="2C6C6E28" w14:textId="25971C5C" w:rsidR="00B35AF2" w:rsidRDefault="0051762B" w:rsidP="00607A1C">
      <w:pPr>
        <w:rPr>
          <w:rFonts w:ascii="Times New Roman" w:hAnsi="Times New Roman" w:cs="Times New Roman"/>
          <w:b/>
          <w:bCs/>
          <w:sz w:val="20"/>
          <w:szCs w:val="20"/>
        </w:rPr>
      </w:pPr>
      <w:r>
        <w:rPr>
          <w:rFonts w:ascii="Times New Roman" w:hAnsi="Times New Roman" w:cs="Times New Roman"/>
          <w:b/>
          <w:bCs/>
          <w:sz w:val="20"/>
          <w:szCs w:val="20"/>
        </w:rPr>
        <w:t xml:space="preserve">Proposal 2: </w:t>
      </w:r>
      <w:r w:rsidR="00276A24" w:rsidRPr="00276A24">
        <w:rPr>
          <w:rFonts w:ascii="Times New Roman" w:hAnsi="Times New Roman" w:cs="Times New Roman"/>
          <w:b/>
          <w:bCs/>
          <w:sz w:val="20"/>
          <w:szCs w:val="20"/>
        </w:rPr>
        <w:t xml:space="preserve">RRC </w:t>
      </w:r>
      <w:r w:rsidR="00BF0EF3">
        <w:rPr>
          <w:rFonts w:ascii="Times New Roman" w:hAnsi="Times New Roman" w:cs="Times New Roman"/>
          <w:b/>
          <w:bCs/>
          <w:sz w:val="20"/>
          <w:szCs w:val="20"/>
        </w:rPr>
        <w:t>is</w:t>
      </w:r>
      <w:r w:rsidR="00276A24" w:rsidRPr="00276A24">
        <w:rPr>
          <w:rFonts w:ascii="Times New Roman" w:hAnsi="Times New Roman" w:cs="Times New Roman"/>
          <w:b/>
          <w:bCs/>
          <w:sz w:val="20"/>
          <w:szCs w:val="20"/>
        </w:rPr>
        <w:t xml:space="preserve"> responsible to take care of security changes when need be.</w:t>
      </w:r>
    </w:p>
    <w:p w14:paraId="68BAA1F4" w14:textId="01559B11" w:rsidR="00247E40" w:rsidRPr="000316E0" w:rsidRDefault="00BF0EF3" w:rsidP="00607A1C">
      <w:pPr>
        <w:rPr>
          <w:rFonts w:ascii="Times New Roman" w:eastAsia="SimSun" w:hAnsi="Times New Roman" w:cs="Times New Roman"/>
          <w:sz w:val="20"/>
          <w:szCs w:val="20"/>
        </w:rPr>
      </w:pPr>
      <w:r w:rsidRPr="000316E0">
        <w:rPr>
          <w:rFonts w:ascii="Times New Roman" w:eastAsia="SimSun" w:hAnsi="Times New Roman" w:cs="Times New Roman"/>
          <w:sz w:val="20"/>
          <w:szCs w:val="20"/>
        </w:rPr>
        <w:t>According to the WID, both Intra-DU case and intra-CU inter-DU case</w:t>
      </w:r>
      <w:r>
        <w:rPr>
          <w:rFonts w:ascii="Times New Roman" w:eastAsia="SimSun" w:hAnsi="Times New Roman" w:cs="Times New Roman"/>
          <w:sz w:val="20"/>
          <w:szCs w:val="20"/>
        </w:rPr>
        <w:t xml:space="preserve"> will be considered. For Intra-</w:t>
      </w:r>
      <w:r>
        <w:rPr>
          <w:rFonts w:ascii="Times New Roman" w:eastAsia="SimSun" w:hAnsi="Times New Roman" w:cs="Times New Roman" w:hint="eastAsia"/>
          <w:sz w:val="20"/>
          <w:szCs w:val="20"/>
          <w:lang w:eastAsia="zh-CN"/>
        </w:rPr>
        <w:t>DU</w:t>
      </w:r>
      <w:r>
        <w:rPr>
          <w:rFonts w:ascii="Times New Roman" w:eastAsia="SimSun" w:hAnsi="Times New Roman" w:cs="Times New Roman"/>
          <w:sz w:val="20"/>
          <w:szCs w:val="20"/>
        </w:rPr>
        <w:t xml:space="preserve"> case, PSCell/SCell change can be performed within the same DU. Random access can be ignored in Intra-DU case. For Inter-DU case, more exchange between source DU and target DU is needed via CU. Random access is needed if two DUs are not synchronized. Therefore, </w:t>
      </w:r>
      <w:r w:rsidRPr="000316E0">
        <w:rPr>
          <w:rFonts w:ascii="Times New Roman" w:eastAsia="SimSun" w:hAnsi="Times New Roman" w:cs="Times New Roman"/>
          <w:sz w:val="20"/>
          <w:szCs w:val="20"/>
        </w:rPr>
        <w:t>Intra-DU case can be discussed firstly</w:t>
      </w:r>
      <w:r w:rsidR="005409CE">
        <w:rPr>
          <w:rFonts w:ascii="Times New Roman" w:eastAsia="SimSun" w:hAnsi="Times New Roman" w:cs="Times New Roman"/>
          <w:sz w:val="20"/>
          <w:szCs w:val="20"/>
        </w:rPr>
        <w:t xml:space="preserve"> since it is </w:t>
      </w:r>
      <w:proofErr w:type="gramStart"/>
      <w:r w:rsidR="005409CE">
        <w:rPr>
          <w:rFonts w:ascii="Times New Roman" w:eastAsia="SimSun" w:hAnsi="Times New Roman" w:cs="Times New Roman"/>
          <w:sz w:val="20"/>
          <w:szCs w:val="20"/>
        </w:rPr>
        <w:t>more simple</w:t>
      </w:r>
      <w:proofErr w:type="gramEnd"/>
      <w:r w:rsidRPr="000316E0">
        <w:rPr>
          <w:rFonts w:ascii="Times New Roman" w:eastAsia="SimSun" w:hAnsi="Times New Roman" w:cs="Times New Roman"/>
          <w:sz w:val="20"/>
          <w:szCs w:val="20"/>
        </w:rPr>
        <w:t xml:space="preserve">. Then, RAN2 further discusses </w:t>
      </w:r>
      <w:r>
        <w:rPr>
          <w:rFonts w:ascii="Times New Roman" w:eastAsia="SimSun" w:hAnsi="Times New Roman" w:cs="Times New Roman"/>
          <w:sz w:val="20"/>
          <w:szCs w:val="20"/>
        </w:rPr>
        <w:t xml:space="preserve">additional procedure for </w:t>
      </w:r>
      <w:r w:rsidRPr="000316E0">
        <w:rPr>
          <w:rFonts w:ascii="Times New Roman" w:eastAsia="SimSun" w:hAnsi="Times New Roman" w:cs="Times New Roman"/>
          <w:sz w:val="20"/>
          <w:szCs w:val="20"/>
        </w:rPr>
        <w:t>the case of Intra-CU and Inter-DU.</w:t>
      </w:r>
    </w:p>
    <w:p w14:paraId="045A3D4E" w14:textId="215F41E7" w:rsidR="0061405D" w:rsidRDefault="0061405D" w:rsidP="00607A1C">
      <w:pPr>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w:t>
      </w:r>
      <w:r>
        <w:rPr>
          <w:rFonts w:ascii="Times New Roman" w:hAnsi="Times New Roman" w:cs="Times New Roman"/>
          <w:b/>
          <w:bCs/>
          <w:sz w:val="20"/>
          <w:szCs w:val="20"/>
          <w:lang w:eastAsia="zh-CN"/>
        </w:rPr>
        <w:t>roposal 3: Intra-DU case can be discussed first. Then, RAN2 discuss the case of Intra-CU and Inter-DU.</w:t>
      </w:r>
    </w:p>
    <w:p w14:paraId="2704485B" w14:textId="19B38A78" w:rsidR="0061405D" w:rsidRPr="000316E0" w:rsidRDefault="00DE2F9C" w:rsidP="00607A1C">
      <w:pPr>
        <w:rPr>
          <w:rFonts w:ascii="Times New Roman" w:eastAsia="SimSun" w:hAnsi="Times New Roman" w:cs="Times New Roman"/>
          <w:sz w:val="20"/>
          <w:szCs w:val="20"/>
        </w:rPr>
      </w:pPr>
      <w:r w:rsidRPr="000316E0">
        <w:rPr>
          <w:rFonts w:ascii="Times New Roman" w:eastAsia="SimSun" w:hAnsi="Times New Roman" w:cs="Times New Roman"/>
          <w:sz w:val="20"/>
          <w:szCs w:val="20"/>
        </w:rPr>
        <w:t xml:space="preserve">In legacy, </w:t>
      </w:r>
      <w:r w:rsidR="001F1A9F">
        <w:rPr>
          <w:rFonts w:ascii="Times New Roman" w:eastAsia="SimSun" w:hAnsi="Times New Roman" w:cs="Times New Roman"/>
          <w:sz w:val="20"/>
          <w:szCs w:val="20"/>
          <w:lang w:eastAsia="zh-CN"/>
        </w:rPr>
        <w:t>Intra-SN PSCell change</w:t>
      </w:r>
      <w:r w:rsidR="001F1A9F" w:rsidRPr="00DE2F9C">
        <w:rPr>
          <w:rFonts w:ascii="Times New Roman" w:eastAsia="SimSun" w:hAnsi="Times New Roman" w:cs="Times New Roman"/>
          <w:sz w:val="20"/>
          <w:szCs w:val="20"/>
        </w:rPr>
        <w:t xml:space="preserve"> </w:t>
      </w:r>
      <w:r w:rsidR="001F1A9F">
        <w:rPr>
          <w:rFonts w:ascii="Times New Roman" w:eastAsia="SimSun" w:hAnsi="Times New Roman" w:cs="Times New Roman"/>
          <w:sz w:val="20"/>
          <w:szCs w:val="20"/>
        </w:rPr>
        <w:t>is</w:t>
      </w:r>
      <w:r w:rsidRPr="000316E0">
        <w:rPr>
          <w:rFonts w:ascii="Times New Roman" w:eastAsia="SimSun" w:hAnsi="Times New Roman" w:cs="Times New Roman"/>
          <w:sz w:val="20"/>
          <w:szCs w:val="20"/>
        </w:rPr>
        <w:t xml:space="preserve"> initiated by SN.</w:t>
      </w:r>
      <w:r w:rsidR="001F1A9F">
        <w:rPr>
          <w:rFonts w:ascii="Times New Roman" w:eastAsia="SimSun" w:hAnsi="Times New Roman" w:cs="Times New Roman"/>
          <w:sz w:val="20"/>
          <w:szCs w:val="20"/>
        </w:rPr>
        <w:t xml:space="preserve"> </w:t>
      </w:r>
      <w:r w:rsidR="001F1A9F">
        <w:rPr>
          <w:rFonts w:ascii="Times New Roman" w:eastAsia="SimSun" w:hAnsi="Times New Roman" w:cs="Times New Roman"/>
          <w:sz w:val="20"/>
          <w:szCs w:val="20"/>
          <w:lang w:eastAsia="zh-CN"/>
        </w:rPr>
        <w:t xml:space="preserve">For SN initiated Intra-SN PSCell change, MN should be involved if key changes or </w:t>
      </w:r>
      <w:r w:rsidR="001F1A9F" w:rsidRPr="000316E0">
        <w:rPr>
          <w:rFonts w:ascii="Times New Roman" w:eastAsia="SimSun" w:hAnsi="Times New Roman" w:cs="Times New Roman"/>
          <w:sz w:val="20"/>
          <w:szCs w:val="20"/>
          <w:lang w:eastAsia="zh-CN"/>
        </w:rPr>
        <w:t>MN terminated SCG or split bearers are configured</w:t>
      </w:r>
      <w:r w:rsidR="001F1A9F">
        <w:rPr>
          <w:rFonts w:ascii="Times New Roman" w:eastAsia="SimSun" w:hAnsi="Times New Roman" w:cs="Times New Roman"/>
          <w:sz w:val="20"/>
          <w:szCs w:val="20"/>
          <w:lang w:eastAsia="zh-CN"/>
        </w:rPr>
        <w:t>. It is obviously that c</w:t>
      </w:r>
      <w:r w:rsidR="001F1A9F" w:rsidRPr="000316E0">
        <w:rPr>
          <w:rFonts w:ascii="Times New Roman" w:eastAsia="SimSun" w:hAnsi="Times New Roman" w:cs="Times New Roman"/>
          <w:sz w:val="20"/>
          <w:szCs w:val="20"/>
          <w:lang w:eastAsia="zh-CN"/>
        </w:rPr>
        <w:t xml:space="preserve">onfiguration for multiple candidate cells to allow fast application </w:t>
      </w:r>
      <w:r w:rsidR="001F1A9F">
        <w:rPr>
          <w:rFonts w:ascii="Times New Roman" w:eastAsia="SimSun" w:hAnsi="Times New Roman" w:cs="Times New Roman"/>
          <w:sz w:val="20"/>
          <w:szCs w:val="20"/>
          <w:lang w:eastAsia="zh-CN"/>
        </w:rPr>
        <w:t>should</w:t>
      </w:r>
      <w:r w:rsidR="001F1A9F" w:rsidRPr="000316E0">
        <w:rPr>
          <w:rFonts w:ascii="Times New Roman" w:eastAsia="SimSun" w:hAnsi="Times New Roman" w:cs="Times New Roman"/>
          <w:sz w:val="20"/>
          <w:szCs w:val="20"/>
          <w:lang w:eastAsia="zh-CN"/>
        </w:rPr>
        <w:t xml:space="preserve"> be pre-configured by RRC.</w:t>
      </w:r>
      <w:r w:rsidR="001F1A9F">
        <w:rPr>
          <w:rFonts w:ascii="Times New Roman" w:eastAsia="SimSun" w:hAnsi="Times New Roman" w:cs="Times New Roman"/>
          <w:sz w:val="20"/>
          <w:szCs w:val="20"/>
          <w:lang w:eastAsia="zh-CN"/>
        </w:rPr>
        <w:t xml:space="preserve"> In legacy PSCell change, Reconfigurationwithsync IE is used. Both </w:t>
      </w:r>
      <w:r w:rsidR="001F1A9F" w:rsidRPr="000316E0">
        <w:rPr>
          <w:rFonts w:ascii="Times New Roman" w:eastAsia="SimSun" w:hAnsi="Times New Roman" w:cs="Times New Roman"/>
          <w:sz w:val="20"/>
          <w:szCs w:val="20"/>
          <w:lang w:eastAsia="zh-CN"/>
        </w:rPr>
        <w:t xml:space="preserve">delta configuration and full configuration can be supported. </w:t>
      </w:r>
      <w:r w:rsidR="001F1A9F">
        <w:rPr>
          <w:rFonts w:ascii="Times New Roman" w:eastAsia="SimSun" w:hAnsi="Times New Roman" w:cs="Times New Roman"/>
          <w:sz w:val="20"/>
          <w:szCs w:val="20"/>
          <w:lang w:eastAsia="zh-CN"/>
        </w:rPr>
        <w:t xml:space="preserve"> In this objective, fast </w:t>
      </w:r>
      <w:r w:rsidR="001F1A9F" w:rsidRPr="000316E0">
        <w:rPr>
          <w:rFonts w:ascii="Times New Roman" w:eastAsia="SimSun" w:hAnsi="Times New Roman" w:cs="Times New Roman"/>
          <w:sz w:val="20"/>
          <w:szCs w:val="20"/>
          <w:lang w:eastAsia="zh-CN"/>
        </w:rPr>
        <w:t xml:space="preserve">application also can support </w:t>
      </w:r>
      <w:r w:rsidR="001F1A9F" w:rsidRPr="00A7295A">
        <w:rPr>
          <w:rFonts w:ascii="Times New Roman" w:eastAsia="SimSun" w:hAnsi="Times New Roman" w:cs="Times New Roman"/>
          <w:sz w:val="20"/>
          <w:szCs w:val="20"/>
          <w:lang w:eastAsia="zh-CN"/>
        </w:rPr>
        <w:t>delta configuration and full configuration</w:t>
      </w:r>
      <w:r w:rsidR="001F1A9F">
        <w:rPr>
          <w:rFonts w:ascii="Times New Roman" w:eastAsia="SimSun" w:hAnsi="Times New Roman" w:cs="Times New Roman"/>
          <w:sz w:val="20"/>
          <w:szCs w:val="20"/>
          <w:lang w:eastAsia="zh-CN"/>
        </w:rPr>
        <w:t xml:space="preserve"> to reuse the legacy framework. </w:t>
      </w:r>
    </w:p>
    <w:p w14:paraId="27BA3BE6" w14:textId="2185ABCC" w:rsidR="0061405D" w:rsidRDefault="0061405D" w:rsidP="0061405D">
      <w:pPr>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w:t>
      </w:r>
      <w:r>
        <w:rPr>
          <w:rFonts w:ascii="Times New Roman" w:hAnsi="Times New Roman" w:cs="Times New Roman"/>
          <w:b/>
          <w:bCs/>
          <w:sz w:val="20"/>
          <w:szCs w:val="20"/>
          <w:lang w:eastAsia="zh-CN"/>
        </w:rPr>
        <w:t xml:space="preserve">roposal 4: </w:t>
      </w:r>
      <w:r w:rsidRPr="000316E0">
        <w:rPr>
          <w:rFonts w:ascii="Times New Roman" w:hAnsi="Times New Roman" w:cs="Times New Roman"/>
          <w:b/>
          <w:bCs/>
          <w:sz w:val="20"/>
          <w:szCs w:val="20"/>
          <w:lang w:eastAsia="zh-CN"/>
        </w:rPr>
        <w:t xml:space="preserve">Configuration for multiple candidate cells to allow fast application can be pre-configured by RRC. </w:t>
      </w:r>
      <w:r w:rsidR="001F1A9F">
        <w:rPr>
          <w:rFonts w:ascii="Times New Roman" w:hAnsi="Times New Roman" w:cs="Times New Roman"/>
          <w:b/>
          <w:bCs/>
          <w:sz w:val="20"/>
          <w:szCs w:val="20"/>
          <w:lang w:eastAsia="zh-CN"/>
        </w:rPr>
        <w:t xml:space="preserve">Both </w:t>
      </w:r>
      <w:r w:rsidR="002E5577" w:rsidRPr="00A7295A">
        <w:rPr>
          <w:rFonts w:ascii="Times New Roman" w:hAnsi="Times New Roman" w:cs="Times New Roman"/>
          <w:b/>
          <w:bCs/>
          <w:sz w:val="20"/>
          <w:szCs w:val="20"/>
          <w:lang w:eastAsia="zh-CN"/>
        </w:rPr>
        <w:t>delta configu</w:t>
      </w:r>
      <w:r w:rsidR="002E5577">
        <w:rPr>
          <w:rFonts w:ascii="Times New Roman" w:hAnsi="Times New Roman" w:cs="Times New Roman"/>
          <w:b/>
          <w:bCs/>
          <w:sz w:val="20"/>
          <w:szCs w:val="20"/>
          <w:lang w:eastAsia="zh-CN"/>
        </w:rPr>
        <w:t>r</w:t>
      </w:r>
      <w:r w:rsidR="002E5577" w:rsidRPr="00A7295A">
        <w:rPr>
          <w:rFonts w:ascii="Times New Roman" w:hAnsi="Times New Roman" w:cs="Times New Roman"/>
          <w:b/>
          <w:bCs/>
          <w:sz w:val="20"/>
          <w:szCs w:val="20"/>
          <w:lang w:eastAsia="zh-CN"/>
        </w:rPr>
        <w:t>a</w:t>
      </w:r>
      <w:r w:rsidR="002E5577">
        <w:rPr>
          <w:rFonts w:ascii="Times New Roman" w:hAnsi="Times New Roman" w:cs="Times New Roman"/>
          <w:b/>
          <w:bCs/>
          <w:sz w:val="20"/>
          <w:szCs w:val="20"/>
          <w:lang w:eastAsia="zh-CN"/>
        </w:rPr>
        <w:t>t</w:t>
      </w:r>
      <w:r w:rsidR="002E5577" w:rsidRPr="00A7295A">
        <w:rPr>
          <w:rFonts w:ascii="Times New Roman" w:hAnsi="Times New Roman" w:cs="Times New Roman"/>
          <w:b/>
          <w:bCs/>
          <w:sz w:val="20"/>
          <w:szCs w:val="20"/>
          <w:lang w:eastAsia="zh-CN"/>
        </w:rPr>
        <w:t xml:space="preserve">ion </w:t>
      </w:r>
      <w:r w:rsidR="001F1A9F">
        <w:rPr>
          <w:rFonts w:ascii="Times New Roman" w:hAnsi="Times New Roman" w:cs="Times New Roman"/>
          <w:b/>
          <w:bCs/>
          <w:sz w:val="20"/>
          <w:szCs w:val="20"/>
          <w:lang w:eastAsia="zh-CN"/>
        </w:rPr>
        <w:t>and</w:t>
      </w:r>
      <w:r w:rsidR="002E5577" w:rsidRPr="00A7295A">
        <w:rPr>
          <w:rFonts w:ascii="Times New Roman" w:hAnsi="Times New Roman" w:cs="Times New Roman"/>
          <w:b/>
          <w:bCs/>
          <w:sz w:val="20"/>
          <w:szCs w:val="20"/>
          <w:lang w:eastAsia="zh-CN"/>
        </w:rPr>
        <w:t xml:space="preserve"> full configu</w:t>
      </w:r>
      <w:r w:rsidR="002E5577">
        <w:rPr>
          <w:rFonts w:ascii="Times New Roman" w:hAnsi="Times New Roman" w:cs="Times New Roman"/>
          <w:b/>
          <w:bCs/>
          <w:sz w:val="20"/>
          <w:szCs w:val="20"/>
          <w:lang w:eastAsia="zh-CN"/>
        </w:rPr>
        <w:t>r</w:t>
      </w:r>
      <w:r w:rsidR="002E5577" w:rsidRPr="00A7295A">
        <w:rPr>
          <w:rFonts w:ascii="Times New Roman" w:hAnsi="Times New Roman" w:cs="Times New Roman"/>
          <w:b/>
          <w:bCs/>
          <w:sz w:val="20"/>
          <w:szCs w:val="20"/>
          <w:lang w:eastAsia="zh-CN"/>
        </w:rPr>
        <w:t>ation</w:t>
      </w:r>
      <w:r w:rsidR="002E5577" w:rsidRPr="0061405D">
        <w:rPr>
          <w:rFonts w:ascii="Times New Roman" w:hAnsi="Times New Roman" w:cs="Times New Roman"/>
          <w:b/>
          <w:bCs/>
          <w:sz w:val="20"/>
          <w:szCs w:val="20"/>
          <w:lang w:eastAsia="zh-CN"/>
        </w:rPr>
        <w:t xml:space="preserve"> </w:t>
      </w:r>
      <w:r w:rsidR="002E5577">
        <w:rPr>
          <w:rFonts w:ascii="Times New Roman" w:hAnsi="Times New Roman" w:cs="Times New Roman"/>
          <w:b/>
          <w:bCs/>
          <w:sz w:val="20"/>
          <w:szCs w:val="20"/>
          <w:lang w:eastAsia="zh-CN"/>
        </w:rPr>
        <w:t>can be supported in t</w:t>
      </w:r>
      <w:r w:rsidRPr="000316E0">
        <w:rPr>
          <w:rFonts w:ascii="Times New Roman" w:hAnsi="Times New Roman" w:cs="Times New Roman"/>
          <w:b/>
          <w:bCs/>
          <w:sz w:val="20"/>
          <w:szCs w:val="20"/>
          <w:lang w:eastAsia="zh-CN"/>
        </w:rPr>
        <w:t>he configu</w:t>
      </w:r>
      <w:r w:rsidR="002E5577">
        <w:rPr>
          <w:rFonts w:ascii="Times New Roman" w:hAnsi="Times New Roman" w:cs="Times New Roman"/>
          <w:b/>
          <w:bCs/>
          <w:sz w:val="20"/>
          <w:szCs w:val="20"/>
          <w:lang w:eastAsia="zh-CN"/>
        </w:rPr>
        <w:t>rat</w:t>
      </w:r>
      <w:r w:rsidRPr="000316E0">
        <w:rPr>
          <w:rFonts w:ascii="Times New Roman" w:hAnsi="Times New Roman" w:cs="Times New Roman"/>
          <w:b/>
          <w:bCs/>
          <w:sz w:val="20"/>
          <w:szCs w:val="20"/>
          <w:lang w:eastAsia="zh-CN"/>
        </w:rPr>
        <w:t>ion for each candidate cell.</w:t>
      </w:r>
    </w:p>
    <w:p w14:paraId="201C7BC7" w14:textId="5084D352" w:rsidR="001F1A9F" w:rsidRPr="000316E0" w:rsidRDefault="001F1A9F" w:rsidP="0061405D">
      <w:pPr>
        <w:rPr>
          <w:rFonts w:ascii="Times New Roman" w:eastAsia="SimSun" w:hAnsi="Times New Roman" w:cs="Times New Roman"/>
          <w:sz w:val="20"/>
          <w:szCs w:val="20"/>
          <w:lang w:eastAsia="zh-CN"/>
        </w:rPr>
      </w:pPr>
      <w:r w:rsidRPr="000316E0">
        <w:rPr>
          <w:rFonts w:ascii="Times New Roman" w:eastAsia="SimSun" w:hAnsi="Times New Roman" w:cs="Times New Roman"/>
          <w:sz w:val="20"/>
          <w:szCs w:val="20"/>
          <w:lang w:eastAsia="zh-CN"/>
        </w:rPr>
        <w:t xml:space="preserve">If </w:t>
      </w:r>
      <w:r>
        <w:rPr>
          <w:rFonts w:ascii="Times New Roman" w:eastAsia="SimSun" w:hAnsi="Times New Roman" w:cs="Times New Roman"/>
          <w:sz w:val="20"/>
          <w:szCs w:val="20"/>
          <w:lang w:eastAsia="zh-CN"/>
        </w:rPr>
        <w:t xml:space="preserve">delta configuration can be supported, </w:t>
      </w:r>
      <w:r w:rsidR="004D346B">
        <w:rPr>
          <w:rFonts w:ascii="Times New Roman" w:eastAsia="SimSun" w:hAnsi="Times New Roman" w:cs="Times New Roman"/>
          <w:sz w:val="20"/>
          <w:szCs w:val="20"/>
          <w:lang w:eastAsia="zh-CN"/>
        </w:rPr>
        <w:t>RAN2 needs to discuss whether the configuration of candidate cells should be based on the current active SCG. One option is that all configuration of candidate cells should be based on the current active SCG in the case of delta configuration. The other option is that the configuration of candidate cell can be current active SCG or in-future source SCG. For example, the current active PSCell is PSCell#1. gNB may configure PSCell change including PSCell#1-&gt;PSCell#2 or PSCell#2-&gt; PSCell#3.  For PSCell#1-&gt;PSCell#2, the configuration of PSCell#2 can be based on the current active PSCell#1. Regarding PSCell#2-&gt; PSCell#3, the configuration of PSCell#3 can be based on the in-future source PSCell#2.</w:t>
      </w:r>
    </w:p>
    <w:p w14:paraId="0C8E70E4" w14:textId="4AC832D9" w:rsidR="0061405D" w:rsidRDefault="002E5577" w:rsidP="0061405D">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Proposal 5: RAN2 discusses whether the referenced cell </w:t>
      </w:r>
      <w:r w:rsidR="004D346B">
        <w:rPr>
          <w:rFonts w:ascii="Times New Roman" w:hAnsi="Times New Roman" w:cs="Times New Roman"/>
          <w:b/>
          <w:bCs/>
          <w:sz w:val="20"/>
          <w:szCs w:val="20"/>
          <w:lang w:eastAsia="zh-CN"/>
        </w:rPr>
        <w:t xml:space="preserve">of the configuration of candidate cells </w:t>
      </w:r>
      <w:r>
        <w:rPr>
          <w:rFonts w:ascii="Times New Roman" w:hAnsi="Times New Roman" w:cs="Times New Roman"/>
          <w:b/>
          <w:bCs/>
          <w:sz w:val="20"/>
          <w:szCs w:val="20"/>
          <w:lang w:eastAsia="zh-CN"/>
        </w:rPr>
        <w:t>should be the current source cell in the case of delta configuration.</w:t>
      </w:r>
    </w:p>
    <w:p w14:paraId="119077AD" w14:textId="6CBAF330" w:rsidR="00666848" w:rsidRDefault="00135446" w:rsidP="0061405D">
      <w:pPr>
        <w:rPr>
          <w:rFonts w:ascii="Times New Roman" w:eastAsia="SimSun" w:hAnsi="Times New Roman" w:cs="Times New Roman"/>
          <w:sz w:val="20"/>
          <w:szCs w:val="20"/>
          <w:lang w:eastAsia="zh-CN"/>
        </w:rPr>
      </w:pPr>
      <w:r w:rsidRPr="000316E0">
        <w:rPr>
          <w:rFonts w:ascii="Times New Roman" w:eastAsia="SimSun" w:hAnsi="Times New Roman" w:cs="Times New Roman"/>
          <w:sz w:val="20"/>
          <w:szCs w:val="20"/>
          <w:lang w:eastAsia="zh-CN"/>
        </w:rPr>
        <w:t>Based on the discussion in RAN plenary</w:t>
      </w:r>
      <w:r>
        <w:rPr>
          <w:rFonts w:ascii="Times New Roman" w:eastAsia="SimSun" w:hAnsi="Times New Roman" w:cs="Times New Roman"/>
          <w:sz w:val="20"/>
          <w:szCs w:val="20"/>
          <w:lang w:eastAsia="zh-CN"/>
        </w:rPr>
        <w:t xml:space="preserve">, </w:t>
      </w:r>
      <w:r w:rsidR="00F3795C">
        <w:rPr>
          <w:rFonts w:ascii="Times New Roman" w:eastAsia="SimSun" w:hAnsi="Times New Roman" w:cs="Times New Roman"/>
          <w:sz w:val="20"/>
          <w:szCs w:val="20"/>
          <w:lang w:eastAsia="zh-CN"/>
        </w:rPr>
        <w:t xml:space="preserve">three options including </w:t>
      </w:r>
      <w:r w:rsidRPr="000316E0">
        <w:rPr>
          <w:rFonts w:ascii="Times New Roman" w:eastAsia="SimSun" w:hAnsi="Times New Roman" w:cs="Times New Roman"/>
          <w:sz w:val="20"/>
          <w:szCs w:val="20"/>
          <w:lang w:eastAsia="zh-CN"/>
        </w:rPr>
        <w:t>DCI based activation</w:t>
      </w:r>
      <w:r>
        <w:rPr>
          <w:rFonts w:ascii="Times New Roman" w:eastAsia="SimSun" w:hAnsi="Times New Roman" w:cs="Times New Roman"/>
          <w:sz w:val="20"/>
          <w:szCs w:val="20"/>
          <w:lang w:eastAsia="zh-CN"/>
        </w:rPr>
        <w:t xml:space="preserve">, </w:t>
      </w:r>
      <w:r w:rsidRPr="000316E0">
        <w:rPr>
          <w:rFonts w:ascii="Times New Roman" w:eastAsia="SimSun" w:hAnsi="Times New Roman" w:cs="Times New Roman"/>
          <w:sz w:val="20"/>
          <w:szCs w:val="20"/>
          <w:lang w:eastAsia="zh-CN"/>
        </w:rPr>
        <w:t>MAC CE based activation</w:t>
      </w:r>
      <w:r>
        <w:rPr>
          <w:rFonts w:ascii="Times New Roman" w:eastAsia="SimSun" w:hAnsi="Times New Roman" w:cs="Times New Roman"/>
          <w:sz w:val="20"/>
          <w:szCs w:val="20"/>
          <w:lang w:eastAsia="zh-CN"/>
        </w:rPr>
        <w:t xml:space="preserve"> and c</w:t>
      </w:r>
      <w:r w:rsidRPr="000316E0">
        <w:rPr>
          <w:rFonts w:ascii="Times New Roman" w:eastAsia="SimSun" w:hAnsi="Times New Roman" w:cs="Times New Roman"/>
          <w:sz w:val="20"/>
          <w:szCs w:val="20"/>
          <w:lang w:eastAsia="zh-CN"/>
        </w:rPr>
        <w:t>ondition</w:t>
      </w:r>
      <w:r w:rsidR="00F3795C">
        <w:rPr>
          <w:rFonts w:ascii="Times New Roman" w:eastAsia="SimSun" w:hAnsi="Times New Roman" w:cs="Times New Roman"/>
          <w:sz w:val="20"/>
          <w:szCs w:val="20"/>
          <w:lang w:eastAsia="zh-CN"/>
        </w:rPr>
        <w:t>-</w:t>
      </w:r>
      <w:r w:rsidRPr="000316E0">
        <w:rPr>
          <w:rFonts w:ascii="Times New Roman" w:eastAsia="SimSun" w:hAnsi="Times New Roman" w:cs="Times New Roman"/>
          <w:sz w:val="20"/>
          <w:szCs w:val="20"/>
          <w:lang w:eastAsia="zh-CN"/>
        </w:rPr>
        <w:t>based activation</w:t>
      </w:r>
      <w:r>
        <w:rPr>
          <w:rFonts w:ascii="Times New Roman" w:eastAsia="SimSun" w:hAnsi="Times New Roman" w:cs="Times New Roman"/>
          <w:sz w:val="20"/>
          <w:szCs w:val="20"/>
          <w:lang w:eastAsia="zh-CN"/>
        </w:rPr>
        <w:t xml:space="preserve"> are mentioned. For DCI/MAC based activation, DCI/MAC CE will be used to activate cell change based on the L1 measurement report. For c</w:t>
      </w:r>
      <w:r w:rsidRPr="00A7295A">
        <w:rPr>
          <w:rFonts w:ascii="Times New Roman" w:eastAsia="SimSun" w:hAnsi="Times New Roman" w:cs="Times New Roman"/>
          <w:sz w:val="20"/>
          <w:szCs w:val="20"/>
          <w:lang w:eastAsia="zh-CN"/>
        </w:rPr>
        <w:t>ondition</w:t>
      </w:r>
      <w:r w:rsidR="00666848">
        <w:rPr>
          <w:rFonts w:ascii="Times New Roman" w:eastAsia="SimSun" w:hAnsi="Times New Roman" w:cs="Times New Roman"/>
          <w:sz w:val="20"/>
          <w:szCs w:val="20"/>
          <w:lang w:eastAsia="zh-CN"/>
        </w:rPr>
        <w:t>-</w:t>
      </w:r>
      <w:r w:rsidRPr="00A7295A">
        <w:rPr>
          <w:rFonts w:ascii="Times New Roman" w:eastAsia="SimSun" w:hAnsi="Times New Roman" w:cs="Times New Roman"/>
          <w:sz w:val="20"/>
          <w:szCs w:val="20"/>
          <w:lang w:eastAsia="zh-CN"/>
        </w:rPr>
        <w:t>based activation</w:t>
      </w:r>
      <w:r>
        <w:rPr>
          <w:rFonts w:ascii="Times New Roman" w:eastAsia="SimSun" w:hAnsi="Times New Roman" w:cs="Times New Roman"/>
          <w:sz w:val="20"/>
          <w:szCs w:val="20"/>
          <w:lang w:eastAsia="zh-CN"/>
        </w:rPr>
        <w:t xml:space="preserve">, one condition e.g L1-event will be configured to UE. Once the event is met, UE autonomously </w:t>
      </w:r>
      <w:r w:rsidR="00666848">
        <w:rPr>
          <w:rFonts w:ascii="Times New Roman" w:eastAsia="SimSun" w:hAnsi="Times New Roman" w:cs="Times New Roman"/>
          <w:sz w:val="20"/>
          <w:szCs w:val="20"/>
          <w:lang w:eastAsia="zh-CN"/>
        </w:rPr>
        <w:t>trigger cell change.</w:t>
      </w:r>
      <w:r w:rsidR="00666848" w:rsidRPr="000316E0">
        <w:rPr>
          <w:rFonts w:ascii="Times New Roman" w:eastAsia="SimSun" w:hAnsi="Times New Roman" w:cs="Times New Roman"/>
          <w:sz w:val="20"/>
          <w:szCs w:val="20"/>
          <w:lang w:eastAsia="zh-CN"/>
        </w:rPr>
        <w:t xml:space="preserve"> </w:t>
      </w:r>
    </w:p>
    <w:p w14:paraId="0618E4A4" w14:textId="6DDBF78F" w:rsidR="0061405D" w:rsidRPr="000316E0" w:rsidRDefault="0061405D" w:rsidP="000316E0">
      <w:pPr>
        <w:rPr>
          <w:rFonts w:ascii="Times New Roman" w:hAnsi="Times New Roman"/>
          <w:b/>
          <w:bCs/>
          <w:i/>
          <w:sz w:val="20"/>
          <w:szCs w:val="20"/>
          <w:lang w:eastAsia="zh-CN"/>
        </w:rPr>
      </w:pPr>
      <w:r>
        <w:rPr>
          <w:rFonts w:ascii="Times New Roman" w:hAnsi="Times New Roman" w:cs="Times New Roman" w:hint="eastAsia"/>
          <w:b/>
          <w:bCs/>
          <w:sz w:val="20"/>
          <w:szCs w:val="20"/>
          <w:lang w:eastAsia="zh-CN"/>
        </w:rPr>
        <w:t>P</w:t>
      </w:r>
      <w:r>
        <w:rPr>
          <w:rFonts w:ascii="Times New Roman" w:hAnsi="Times New Roman" w:cs="Times New Roman"/>
          <w:b/>
          <w:bCs/>
          <w:sz w:val="20"/>
          <w:szCs w:val="20"/>
          <w:lang w:eastAsia="zh-CN"/>
        </w:rPr>
        <w:t xml:space="preserve">roposal </w:t>
      </w:r>
      <w:r w:rsidR="002E5577">
        <w:rPr>
          <w:rFonts w:ascii="Times New Roman" w:hAnsi="Times New Roman" w:cs="Times New Roman"/>
          <w:b/>
          <w:bCs/>
          <w:sz w:val="20"/>
          <w:szCs w:val="20"/>
          <w:lang w:eastAsia="zh-CN"/>
        </w:rPr>
        <w:t>6</w:t>
      </w:r>
      <w:r>
        <w:rPr>
          <w:rFonts w:ascii="Times New Roman" w:hAnsi="Times New Roman" w:cs="Times New Roman"/>
          <w:b/>
          <w:bCs/>
          <w:sz w:val="20"/>
          <w:szCs w:val="20"/>
          <w:lang w:eastAsia="zh-CN"/>
        </w:rPr>
        <w:t xml:space="preserve">: </w:t>
      </w:r>
      <w:r w:rsidRPr="000316E0">
        <w:rPr>
          <w:rFonts w:ascii="Times New Roman" w:hAnsi="Times New Roman" w:cs="Times New Roman"/>
          <w:b/>
          <w:bCs/>
          <w:sz w:val="20"/>
          <w:szCs w:val="20"/>
          <w:lang w:eastAsia="zh-CN"/>
        </w:rPr>
        <w:t>RAN2 discuss</w:t>
      </w:r>
      <w:r w:rsidR="004D346B">
        <w:rPr>
          <w:rFonts w:ascii="Times New Roman" w:hAnsi="Times New Roman" w:cs="Times New Roman"/>
          <w:b/>
          <w:bCs/>
          <w:sz w:val="20"/>
          <w:szCs w:val="20"/>
          <w:lang w:eastAsia="zh-CN"/>
        </w:rPr>
        <w:t>es</w:t>
      </w:r>
      <w:r w:rsidRPr="000316E0">
        <w:rPr>
          <w:rFonts w:ascii="Times New Roman" w:hAnsi="Times New Roman" w:cs="Times New Roman"/>
          <w:b/>
          <w:bCs/>
          <w:sz w:val="20"/>
          <w:szCs w:val="20"/>
          <w:lang w:eastAsia="zh-CN"/>
        </w:rPr>
        <w:t xml:space="preserve"> which way(s) to activate cell change can be supported in this release. </w:t>
      </w:r>
    </w:p>
    <w:p w14:paraId="0408239A" w14:textId="77777777" w:rsidR="0061405D" w:rsidRPr="000316E0" w:rsidRDefault="0061405D" w:rsidP="0061405D">
      <w:pPr>
        <w:pStyle w:val="Comments"/>
        <w:numPr>
          <w:ilvl w:val="0"/>
          <w:numId w:val="10"/>
        </w:numPr>
        <w:rPr>
          <w:rFonts w:ascii="Times New Roman" w:eastAsiaTheme="minorEastAsia" w:hAnsi="Times New Roman"/>
          <w:b/>
          <w:bCs/>
          <w:i w:val="0"/>
          <w:noProof w:val="0"/>
          <w:sz w:val="20"/>
          <w:szCs w:val="20"/>
          <w:lang w:val="en-US" w:eastAsia="zh-CN"/>
        </w:rPr>
      </w:pPr>
      <w:r w:rsidRPr="000316E0">
        <w:rPr>
          <w:rFonts w:ascii="Times New Roman" w:eastAsiaTheme="minorEastAsia" w:hAnsi="Times New Roman"/>
          <w:b/>
          <w:bCs/>
          <w:i w:val="0"/>
          <w:noProof w:val="0"/>
          <w:sz w:val="20"/>
          <w:szCs w:val="20"/>
          <w:lang w:val="en-US" w:eastAsia="zh-CN"/>
        </w:rPr>
        <w:t>DCI based activation</w:t>
      </w:r>
    </w:p>
    <w:p w14:paraId="474A6B04" w14:textId="77777777" w:rsidR="0061405D" w:rsidRPr="000316E0" w:rsidRDefault="0061405D" w:rsidP="0061405D">
      <w:pPr>
        <w:pStyle w:val="Comments"/>
        <w:numPr>
          <w:ilvl w:val="0"/>
          <w:numId w:val="10"/>
        </w:numPr>
        <w:rPr>
          <w:rFonts w:ascii="Times New Roman" w:eastAsiaTheme="minorEastAsia" w:hAnsi="Times New Roman"/>
          <w:b/>
          <w:bCs/>
          <w:i w:val="0"/>
          <w:noProof w:val="0"/>
          <w:sz w:val="20"/>
          <w:szCs w:val="20"/>
          <w:lang w:val="en-US" w:eastAsia="zh-CN"/>
        </w:rPr>
      </w:pPr>
      <w:r w:rsidRPr="000316E0">
        <w:rPr>
          <w:rFonts w:ascii="Times New Roman" w:eastAsiaTheme="minorEastAsia" w:hAnsi="Times New Roman"/>
          <w:b/>
          <w:bCs/>
          <w:i w:val="0"/>
          <w:noProof w:val="0"/>
          <w:sz w:val="20"/>
          <w:szCs w:val="20"/>
          <w:lang w:val="en-US" w:eastAsia="zh-CN"/>
        </w:rPr>
        <w:t>MAC CE based activation</w:t>
      </w:r>
    </w:p>
    <w:p w14:paraId="0CF84868" w14:textId="77777777" w:rsidR="0061405D" w:rsidRPr="000316E0" w:rsidRDefault="0061405D" w:rsidP="0061405D">
      <w:pPr>
        <w:pStyle w:val="Comments"/>
        <w:numPr>
          <w:ilvl w:val="0"/>
          <w:numId w:val="10"/>
        </w:numPr>
        <w:rPr>
          <w:rFonts w:ascii="Times New Roman" w:eastAsiaTheme="minorEastAsia" w:hAnsi="Times New Roman"/>
          <w:b/>
          <w:bCs/>
          <w:i w:val="0"/>
          <w:noProof w:val="0"/>
          <w:sz w:val="20"/>
          <w:szCs w:val="20"/>
          <w:lang w:val="en-US" w:eastAsia="zh-CN"/>
        </w:rPr>
      </w:pPr>
      <w:r w:rsidRPr="000316E0">
        <w:rPr>
          <w:rFonts w:ascii="Times New Roman" w:eastAsiaTheme="minorEastAsia" w:hAnsi="Times New Roman"/>
          <w:b/>
          <w:bCs/>
          <w:i w:val="0"/>
          <w:noProof w:val="0"/>
          <w:sz w:val="20"/>
          <w:szCs w:val="20"/>
          <w:lang w:val="en-US" w:eastAsia="zh-CN"/>
        </w:rPr>
        <w:t>Condition based activation</w:t>
      </w:r>
    </w:p>
    <w:p w14:paraId="076F7B37" w14:textId="6B5EBD8E" w:rsidR="00666848" w:rsidRDefault="00666848" w:rsidP="0061405D">
      <w:pPr>
        <w:rPr>
          <w:rFonts w:ascii="Times New Roman" w:eastAsia="SimSun" w:hAnsi="Times New Roman" w:cs="Times New Roman"/>
          <w:sz w:val="20"/>
          <w:szCs w:val="20"/>
          <w:lang w:eastAsia="zh-CN"/>
        </w:rPr>
      </w:pPr>
      <w:r w:rsidRPr="000316E0">
        <w:rPr>
          <w:rFonts w:ascii="Times New Roman" w:eastAsia="SimSun" w:hAnsi="Times New Roman" w:cs="Times New Roman"/>
          <w:sz w:val="20"/>
          <w:szCs w:val="20"/>
          <w:lang w:eastAsia="zh-CN"/>
        </w:rPr>
        <w:lastRenderedPageBreak/>
        <w:t xml:space="preserve">If DCI or MAC CE is supported to activate cell change, RAN2 needs to discuss which node (SN or MN) is allowed to activate cell change. </w:t>
      </w:r>
      <w:r w:rsidR="00035774">
        <w:rPr>
          <w:rFonts w:ascii="Times New Roman" w:eastAsia="SimSun" w:hAnsi="Times New Roman" w:cs="Times New Roman"/>
          <w:sz w:val="20"/>
          <w:szCs w:val="20"/>
          <w:lang w:eastAsia="zh-CN"/>
        </w:rPr>
        <w:t xml:space="preserve">If SN initiated PSCell change without MN involvement, SN can activate cell change directly. If MN initiated PSCell change, cell change may be activated by MN. </w:t>
      </w:r>
    </w:p>
    <w:p w14:paraId="38FD92AE" w14:textId="52BBBDDC" w:rsidR="00B0207E" w:rsidRPr="000316E0" w:rsidRDefault="00B0207E" w:rsidP="000316E0">
      <w:pPr>
        <w:rPr>
          <w:rFonts w:ascii="Times New Roman" w:hAnsi="Times New Roman"/>
          <w:b/>
          <w:bCs/>
          <w:i/>
          <w:sz w:val="20"/>
          <w:szCs w:val="20"/>
          <w:lang w:eastAsia="zh-CN"/>
        </w:rPr>
      </w:pPr>
      <w:r>
        <w:rPr>
          <w:rFonts w:ascii="Times New Roman" w:hAnsi="Times New Roman" w:cs="Times New Roman" w:hint="eastAsia"/>
          <w:b/>
          <w:bCs/>
          <w:sz w:val="20"/>
          <w:szCs w:val="20"/>
          <w:lang w:eastAsia="zh-CN"/>
        </w:rPr>
        <w:t>P</w:t>
      </w:r>
      <w:r>
        <w:rPr>
          <w:rFonts w:ascii="Times New Roman" w:hAnsi="Times New Roman" w:cs="Times New Roman"/>
          <w:b/>
          <w:bCs/>
          <w:sz w:val="20"/>
          <w:szCs w:val="20"/>
          <w:lang w:eastAsia="zh-CN"/>
        </w:rPr>
        <w:t xml:space="preserve">roposal </w:t>
      </w:r>
      <w:r w:rsidR="002E5577">
        <w:rPr>
          <w:rFonts w:ascii="Times New Roman" w:hAnsi="Times New Roman" w:cs="Times New Roman"/>
          <w:b/>
          <w:bCs/>
          <w:sz w:val="20"/>
          <w:szCs w:val="20"/>
          <w:lang w:eastAsia="zh-CN"/>
        </w:rPr>
        <w:t>7</w:t>
      </w:r>
      <w:r>
        <w:rPr>
          <w:rFonts w:ascii="Times New Roman" w:hAnsi="Times New Roman" w:cs="Times New Roman"/>
          <w:b/>
          <w:bCs/>
          <w:sz w:val="20"/>
          <w:szCs w:val="20"/>
          <w:lang w:eastAsia="zh-CN"/>
        </w:rPr>
        <w:t>: RAN2 discusses which node (SN or MN) is allowed to activate cell change.</w:t>
      </w:r>
    </w:p>
    <w:p w14:paraId="0C4689D6" w14:textId="2C9ADEF5" w:rsidR="0051762B" w:rsidRPr="000316E0" w:rsidRDefault="0051762B" w:rsidP="000316E0">
      <w:pPr>
        <w:pStyle w:val="Comments"/>
        <w:rPr>
          <w:rFonts w:ascii="Times New Roman" w:hAnsi="Times New Roman"/>
          <w:b/>
          <w:bCs/>
          <w:sz w:val="20"/>
          <w:szCs w:val="20"/>
        </w:rPr>
      </w:pPr>
      <w:r>
        <w:rPr>
          <w:rFonts w:ascii="Times New Roman" w:eastAsia="SimSun" w:hAnsi="Times New Roman"/>
          <w:i w:val="0"/>
          <w:iCs/>
          <w:lang w:eastAsia="zh-CN"/>
        </w:rPr>
        <w:t xml:space="preserve"> </w:t>
      </w:r>
    </w:p>
    <w:p w14:paraId="185FB279" w14:textId="26C33903" w:rsidR="000C124B" w:rsidRPr="007022BC" w:rsidRDefault="000C124B" w:rsidP="000C124B">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6665FA2B"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w:t>
      </w:r>
      <w:r w:rsidR="0086405A">
        <w:rPr>
          <w:rFonts w:ascii="Times New Roman" w:hAnsi="Times New Roman" w:cs="Times New Roman"/>
          <w:sz w:val="20"/>
          <w:szCs w:val="20"/>
        </w:rPr>
        <w:t xml:space="preserve">following </w:t>
      </w:r>
      <w:r w:rsidRPr="0017228D">
        <w:rPr>
          <w:rFonts w:ascii="Times New Roman" w:hAnsi="Times New Roman" w:cs="Times New Roman"/>
          <w:sz w:val="20"/>
          <w:szCs w:val="20"/>
        </w:rPr>
        <w:t>proposal</w:t>
      </w:r>
      <w:r w:rsidR="0086405A">
        <w:rPr>
          <w:rFonts w:ascii="Times New Roman" w:hAnsi="Times New Roman" w:cs="Times New Roman"/>
          <w:sz w:val="20"/>
          <w:szCs w:val="20"/>
        </w:rPr>
        <w:t>s</w:t>
      </w:r>
      <w:r w:rsidRPr="0017228D">
        <w:rPr>
          <w:rFonts w:ascii="Times New Roman" w:hAnsi="Times New Roman" w:cs="Times New Roman"/>
          <w:sz w:val="20"/>
          <w:szCs w:val="20"/>
        </w:rPr>
        <w:t xml:space="preserve"> </w:t>
      </w:r>
      <w:r w:rsidR="0086405A">
        <w:rPr>
          <w:rFonts w:ascii="Times New Roman" w:hAnsi="Times New Roman" w:cs="Times New Roman"/>
          <w:sz w:val="20"/>
          <w:szCs w:val="20"/>
        </w:rPr>
        <w:t xml:space="preserve">are </w:t>
      </w:r>
      <w:r w:rsidRPr="0017228D">
        <w:rPr>
          <w:rFonts w:ascii="Times New Roman" w:hAnsi="Times New Roman" w:cs="Times New Roman"/>
          <w:sz w:val="20"/>
          <w:szCs w:val="20"/>
        </w:rPr>
        <w:t>made:</w:t>
      </w:r>
      <w:bookmarkStart w:id="4" w:name="_Annex"/>
      <w:bookmarkEnd w:id="4"/>
    </w:p>
    <w:p w14:paraId="5FF067E1" w14:textId="5E70113C" w:rsidR="00035774" w:rsidRDefault="00035774" w:rsidP="00035774">
      <w:pPr>
        <w:rPr>
          <w:rFonts w:ascii="Times New Roman" w:hAnsi="Times New Roman" w:cs="Times New Roman"/>
          <w:b/>
          <w:bCs/>
          <w:sz w:val="20"/>
          <w:szCs w:val="20"/>
          <w:lang w:eastAsia="zh-CN"/>
        </w:rPr>
      </w:pPr>
      <w:r w:rsidRPr="00276A24">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276A24">
        <w:rPr>
          <w:rFonts w:ascii="Times New Roman" w:hAnsi="Times New Roman" w:cs="Times New Roman"/>
          <w:b/>
          <w:bCs/>
          <w:sz w:val="20"/>
          <w:szCs w:val="20"/>
        </w:rPr>
        <w:t>: RAN2 design solutions allowing the measurement evaluation shifted to lower layers</w:t>
      </w:r>
      <w:r>
        <w:rPr>
          <w:rFonts w:ascii="Times New Roman" w:hAnsi="Times New Roman" w:cs="Times New Roman"/>
          <w:b/>
          <w:bCs/>
          <w:sz w:val="20"/>
          <w:szCs w:val="20"/>
          <w:lang w:eastAsia="zh-CN"/>
        </w:rPr>
        <w:t>.</w:t>
      </w:r>
    </w:p>
    <w:p w14:paraId="24CE1994" w14:textId="77777777" w:rsidR="00035774" w:rsidRDefault="00035774" w:rsidP="00035774">
      <w:pPr>
        <w:rPr>
          <w:rFonts w:ascii="Times New Roman" w:hAnsi="Times New Roman" w:cs="Times New Roman"/>
          <w:b/>
          <w:bCs/>
          <w:sz w:val="20"/>
          <w:szCs w:val="20"/>
        </w:rPr>
      </w:pPr>
      <w:r>
        <w:rPr>
          <w:rFonts w:ascii="Times New Roman" w:hAnsi="Times New Roman" w:cs="Times New Roman"/>
          <w:b/>
          <w:bCs/>
          <w:sz w:val="20"/>
          <w:szCs w:val="20"/>
        </w:rPr>
        <w:t xml:space="preserve">Proposal 2: </w:t>
      </w:r>
      <w:r w:rsidRPr="00276A24">
        <w:rPr>
          <w:rFonts w:ascii="Times New Roman" w:hAnsi="Times New Roman" w:cs="Times New Roman"/>
          <w:b/>
          <w:bCs/>
          <w:sz w:val="20"/>
          <w:szCs w:val="20"/>
        </w:rPr>
        <w:t xml:space="preserve">RRC </w:t>
      </w:r>
      <w:r>
        <w:rPr>
          <w:rFonts w:ascii="Times New Roman" w:hAnsi="Times New Roman" w:cs="Times New Roman"/>
          <w:b/>
          <w:bCs/>
          <w:sz w:val="20"/>
          <w:szCs w:val="20"/>
        </w:rPr>
        <w:t>is</w:t>
      </w:r>
      <w:r w:rsidRPr="00276A24">
        <w:rPr>
          <w:rFonts w:ascii="Times New Roman" w:hAnsi="Times New Roman" w:cs="Times New Roman"/>
          <w:b/>
          <w:bCs/>
          <w:sz w:val="20"/>
          <w:szCs w:val="20"/>
        </w:rPr>
        <w:t xml:space="preserve"> responsible to take care of security changes when need be.</w:t>
      </w:r>
    </w:p>
    <w:p w14:paraId="674CA4EC" w14:textId="77777777" w:rsidR="00035774" w:rsidRDefault="00035774" w:rsidP="00035774">
      <w:pPr>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w:t>
      </w:r>
      <w:r>
        <w:rPr>
          <w:rFonts w:ascii="Times New Roman" w:hAnsi="Times New Roman" w:cs="Times New Roman"/>
          <w:b/>
          <w:bCs/>
          <w:sz w:val="20"/>
          <w:szCs w:val="20"/>
          <w:lang w:eastAsia="zh-CN"/>
        </w:rPr>
        <w:t>roposal 3: Intra-DU case can be discussed firstly. Then, RAN2 further discusses the case of Intra-CU and Inter-DU.</w:t>
      </w:r>
    </w:p>
    <w:p w14:paraId="35139E65" w14:textId="77777777" w:rsidR="00035774" w:rsidRDefault="00035774" w:rsidP="00035774">
      <w:pPr>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w:t>
      </w:r>
      <w:r>
        <w:rPr>
          <w:rFonts w:ascii="Times New Roman" w:hAnsi="Times New Roman" w:cs="Times New Roman"/>
          <w:b/>
          <w:bCs/>
          <w:sz w:val="20"/>
          <w:szCs w:val="20"/>
          <w:lang w:eastAsia="zh-CN"/>
        </w:rPr>
        <w:t xml:space="preserve">roposal 4: </w:t>
      </w:r>
      <w:r w:rsidRPr="00A7295A">
        <w:rPr>
          <w:rFonts w:ascii="Times New Roman" w:hAnsi="Times New Roman" w:cs="Times New Roman"/>
          <w:b/>
          <w:bCs/>
          <w:sz w:val="20"/>
          <w:szCs w:val="20"/>
          <w:lang w:eastAsia="zh-CN"/>
        </w:rPr>
        <w:t xml:space="preserve">Configuration for multiple candidate cells to allow fast application can be pre-configured by RRC. </w:t>
      </w:r>
      <w:r>
        <w:rPr>
          <w:rFonts w:ascii="Times New Roman" w:hAnsi="Times New Roman" w:cs="Times New Roman"/>
          <w:b/>
          <w:bCs/>
          <w:sz w:val="20"/>
          <w:szCs w:val="20"/>
          <w:lang w:eastAsia="zh-CN"/>
        </w:rPr>
        <w:t xml:space="preserve">Both </w:t>
      </w:r>
      <w:r w:rsidRPr="00A7295A">
        <w:rPr>
          <w:rFonts w:ascii="Times New Roman" w:hAnsi="Times New Roman" w:cs="Times New Roman"/>
          <w:b/>
          <w:bCs/>
          <w:sz w:val="20"/>
          <w:szCs w:val="20"/>
          <w:lang w:eastAsia="zh-CN"/>
        </w:rPr>
        <w:t>delta configu</w:t>
      </w:r>
      <w:r>
        <w:rPr>
          <w:rFonts w:ascii="Times New Roman" w:hAnsi="Times New Roman" w:cs="Times New Roman"/>
          <w:b/>
          <w:bCs/>
          <w:sz w:val="20"/>
          <w:szCs w:val="20"/>
          <w:lang w:eastAsia="zh-CN"/>
        </w:rPr>
        <w:t>r</w:t>
      </w:r>
      <w:r w:rsidRPr="00A7295A">
        <w:rPr>
          <w:rFonts w:ascii="Times New Roman" w:hAnsi="Times New Roman" w:cs="Times New Roman"/>
          <w:b/>
          <w:bCs/>
          <w:sz w:val="20"/>
          <w:szCs w:val="20"/>
          <w:lang w:eastAsia="zh-CN"/>
        </w:rPr>
        <w:t>a</w:t>
      </w:r>
      <w:r>
        <w:rPr>
          <w:rFonts w:ascii="Times New Roman" w:hAnsi="Times New Roman" w:cs="Times New Roman"/>
          <w:b/>
          <w:bCs/>
          <w:sz w:val="20"/>
          <w:szCs w:val="20"/>
          <w:lang w:eastAsia="zh-CN"/>
        </w:rPr>
        <w:t>t</w:t>
      </w:r>
      <w:r w:rsidRPr="00A7295A">
        <w:rPr>
          <w:rFonts w:ascii="Times New Roman" w:hAnsi="Times New Roman" w:cs="Times New Roman"/>
          <w:b/>
          <w:bCs/>
          <w:sz w:val="20"/>
          <w:szCs w:val="20"/>
          <w:lang w:eastAsia="zh-CN"/>
        </w:rPr>
        <w:t xml:space="preserve">ion </w:t>
      </w:r>
      <w:r>
        <w:rPr>
          <w:rFonts w:ascii="Times New Roman" w:hAnsi="Times New Roman" w:cs="Times New Roman"/>
          <w:b/>
          <w:bCs/>
          <w:sz w:val="20"/>
          <w:szCs w:val="20"/>
          <w:lang w:eastAsia="zh-CN"/>
        </w:rPr>
        <w:t>and</w:t>
      </w:r>
      <w:r w:rsidRPr="00A7295A">
        <w:rPr>
          <w:rFonts w:ascii="Times New Roman" w:hAnsi="Times New Roman" w:cs="Times New Roman"/>
          <w:b/>
          <w:bCs/>
          <w:sz w:val="20"/>
          <w:szCs w:val="20"/>
          <w:lang w:eastAsia="zh-CN"/>
        </w:rPr>
        <w:t xml:space="preserve"> full configu</w:t>
      </w:r>
      <w:r>
        <w:rPr>
          <w:rFonts w:ascii="Times New Roman" w:hAnsi="Times New Roman" w:cs="Times New Roman"/>
          <w:b/>
          <w:bCs/>
          <w:sz w:val="20"/>
          <w:szCs w:val="20"/>
          <w:lang w:eastAsia="zh-CN"/>
        </w:rPr>
        <w:t>r</w:t>
      </w:r>
      <w:r w:rsidRPr="00A7295A">
        <w:rPr>
          <w:rFonts w:ascii="Times New Roman" w:hAnsi="Times New Roman" w:cs="Times New Roman"/>
          <w:b/>
          <w:bCs/>
          <w:sz w:val="20"/>
          <w:szCs w:val="20"/>
          <w:lang w:eastAsia="zh-CN"/>
        </w:rPr>
        <w:t xml:space="preserve">ation </w:t>
      </w:r>
      <w:r>
        <w:rPr>
          <w:rFonts w:ascii="Times New Roman" w:hAnsi="Times New Roman" w:cs="Times New Roman"/>
          <w:b/>
          <w:bCs/>
          <w:sz w:val="20"/>
          <w:szCs w:val="20"/>
          <w:lang w:eastAsia="zh-CN"/>
        </w:rPr>
        <w:t>can be supported in t</w:t>
      </w:r>
      <w:r w:rsidRPr="00A7295A">
        <w:rPr>
          <w:rFonts w:ascii="Times New Roman" w:hAnsi="Times New Roman" w:cs="Times New Roman"/>
          <w:b/>
          <w:bCs/>
          <w:sz w:val="20"/>
          <w:szCs w:val="20"/>
          <w:lang w:eastAsia="zh-CN"/>
        </w:rPr>
        <w:t>he configu</w:t>
      </w:r>
      <w:r>
        <w:rPr>
          <w:rFonts w:ascii="Times New Roman" w:hAnsi="Times New Roman" w:cs="Times New Roman"/>
          <w:b/>
          <w:bCs/>
          <w:sz w:val="20"/>
          <w:szCs w:val="20"/>
          <w:lang w:eastAsia="zh-CN"/>
        </w:rPr>
        <w:t>rat</w:t>
      </w:r>
      <w:r w:rsidRPr="00A7295A">
        <w:rPr>
          <w:rFonts w:ascii="Times New Roman" w:hAnsi="Times New Roman" w:cs="Times New Roman"/>
          <w:b/>
          <w:bCs/>
          <w:sz w:val="20"/>
          <w:szCs w:val="20"/>
          <w:lang w:eastAsia="zh-CN"/>
        </w:rPr>
        <w:t>ion for each candidate cell.</w:t>
      </w:r>
    </w:p>
    <w:p w14:paraId="2633DEE9" w14:textId="77777777" w:rsidR="00035774" w:rsidRDefault="00035774" w:rsidP="00035774">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Proposal 5: RAN2 discusses whether the referenced cell of the configuration of candidate cells should be the current source cell in the case of delta configuration.</w:t>
      </w:r>
    </w:p>
    <w:p w14:paraId="17A929BA" w14:textId="77777777" w:rsidR="00035774" w:rsidRPr="00A7295A" w:rsidRDefault="00035774" w:rsidP="00035774">
      <w:pPr>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w:t>
      </w:r>
      <w:r>
        <w:rPr>
          <w:rFonts w:ascii="Times New Roman" w:hAnsi="Times New Roman" w:cs="Times New Roman"/>
          <w:b/>
          <w:bCs/>
          <w:sz w:val="20"/>
          <w:szCs w:val="20"/>
          <w:lang w:eastAsia="zh-CN"/>
        </w:rPr>
        <w:t xml:space="preserve">roposal 6: </w:t>
      </w:r>
      <w:r w:rsidRPr="00A7295A">
        <w:rPr>
          <w:rFonts w:ascii="Times New Roman" w:hAnsi="Times New Roman" w:cs="Times New Roman"/>
          <w:b/>
          <w:bCs/>
          <w:sz w:val="20"/>
          <w:szCs w:val="20"/>
          <w:lang w:eastAsia="zh-CN"/>
        </w:rPr>
        <w:t>RAN2 discuss</w:t>
      </w:r>
      <w:r>
        <w:rPr>
          <w:rFonts w:ascii="Times New Roman" w:hAnsi="Times New Roman" w:cs="Times New Roman"/>
          <w:b/>
          <w:bCs/>
          <w:sz w:val="20"/>
          <w:szCs w:val="20"/>
          <w:lang w:eastAsia="zh-CN"/>
        </w:rPr>
        <w:t>es</w:t>
      </w:r>
      <w:r w:rsidRPr="00A7295A">
        <w:rPr>
          <w:rFonts w:ascii="Times New Roman" w:hAnsi="Times New Roman" w:cs="Times New Roman"/>
          <w:b/>
          <w:bCs/>
          <w:sz w:val="20"/>
          <w:szCs w:val="20"/>
          <w:lang w:eastAsia="zh-CN"/>
        </w:rPr>
        <w:t xml:space="preserve"> which way(s) to activate cell change can be supported in this release. </w:t>
      </w:r>
    </w:p>
    <w:p w14:paraId="4FB282AF" w14:textId="77777777" w:rsidR="00035774" w:rsidRPr="00A7295A" w:rsidRDefault="00035774" w:rsidP="00035774">
      <w:pPr>
        <w:pStyle w:val="Comments"/>
        <w:numPr>
          <w:ilvl w:val="0"/>
          <w:numId w:val="10"/>
        </w:numPr>
        <w:rPr>
          <w:rFonts w:ascii="Times New Roman" w:eastAsiaTheme="minorEastAsia" w:hAnsi="Times New Roman"/>
          <w:b/>
          <w:bCs/>
          <w:i w:val="0"/>
          <w:noProof w:val="0"/>
          <w:sz w:val="20"/>
          <w:szCs w:val="20"/>
          <w:lang w:val="en-US" w:eastAsia="zh-CN"/>
        </w:rPr>
      </w:pPr>
      <w:r w:rsidRPr="00A7295A">
        <w:rPr>
          <w:rFonts w:ascii="Times New Roman" w:eastAsiaTheme="minorEastAsia" w:hAnsi="Times New Roman"/>
          <w:b/>
          <w:bCs/>
          <w:i w:val="0"/>
          <w:noProof w:val="0"/>
          <w:sz w:val="20"/>
          <w:szCs w:val="20"/>
          <w:lang w:val="en-US" w:eastAsia="zh-CN"/>
        </w:rPr>
        <w:t>DCI based activation</w:t>
      </w:r>
    </w:p>
    <w:p w14:paraId="0E4C63AC" w14:textId="77777777" w:rsidR="00035774" w:rsidRPr="00A7295A" w:rsidRDefault="00035774" w:rsidP="00035774">
      <w:pPr>
        <w:pStyle w:val="Comments"/>
        <w:numPr>
          <w:ilvl w:val="0"/>
          <w:numId w:val="10"/>
        </w:numPr>
        <w:rPr>
          <w:rFonts w:ascii="Times New Roman" w:eastAsiaTheme="minorEastAsia" w:hAnsi="Times New Roman"/>
          <w:b/>
          <w:bCs/>
          <w:i w:val="0"/>
          <w:noProof w:val="0"/>
          <w:sz w:val="20"/>
          <w:szCs w:val="20"/>
          <w:lang w:val="en-US" w:eastAsia="zh-CN"/>
        </w:rPr>
      </w:pPr>
      <w:r w:rsidRPr="00A7295A">
        <w:rPr>
          <w:rFonts w:ascii="Times New Roman" w:eastAsiaTheme="minorEastAsia" w:hAnsi="Times New Roman" w:hint="eastAsia"/>
          <w:b/>
          <w:bCs/>
          <w:i w:val="0"/>
          <w:noProof w:val="0"/>
          <w:sz w:val="20"/>
          <w:szCs w:val="20"/>
          <w:lang w:val="en-US" w:eastAsia="zh-CN"/>
        </w:rPr>
        <w:t>M</w:t>
      </w:r>
      <w:r w:rsidRPr="00A7295A">
        <w:rPr>
          <w:rFonts w:ascii="Times New Roman" w:eastAsiaTheme="minorEastAsia" w:hAnsi="Times New Roman"/>
          <w:b/>
          <w:bCs/>
          <w:i w:val="0"/>
          <w:noProof w:val="0"/>
          <w:sz w:val="20"/>
          <w:szCs w:val="20"/>
          <w:lang w:val="en-US" w:eastAsia="zh-CN"/>
        </w:rPr>
        <w:t>AC CE based activation</w:t>
      </w:r>
    </w:p>
    <w:p w14:paraId="239866C6" w14:textId="77777777" w:rsidR="00035774" w:rsidRPr="00A7295A" w:rsidRDefault="00035774" w:rsidP="00035774">
      <w:pPr>
        <w:pStyle w:val="Comments"/>
        <w:numPr>
          <w:ilvl w:val="0"/>
          <w:numId w:val="10"/>
        </w:numPr>
        <w:rPr>
          <w:rFonts w:ascii="Times New Roman" w:eastAsiaTheme="minorEastAsia" w:hAnsi="Times New Roman"/>
          <w:b/>
          <w:bCs/>
          <w:i w:val="0"/>
          <w:noProof w:val="0"/>
          <w:sz w:val="20"/>
          <w:szCs w:val="20"/>
          <w:lang w:val="en-US" w:eastAsia="zh-CN"/>
        </w:rPr>
      </w:pPr>
      <w:r w:rsidRPr="00A7295A">
        <w:rPr>
          <w:rFonts w:ascii="Times New Roman" w:eastAsiaTheme="minorEastAsia" w:hAnsi="Times New Roman"/>
          <w:b/>
          <w:bCs/>
          <w:i w:val="0"/>
          <w:noProof w:val="0"/>
          <w:sz w:val="20"/>
          <w:szCs w:val="20"/>
          <w:lang w:val="en-US" w:eastAsia="zh-CN"/>
        </w:rPr>
        <w:t>Condition based activation</w:t>
      </w:r>
    </w:p>
    <w:p w14:paraId="540C9AE4" w14:textId="77777777" w:rsidR="00035774" w:rsidRPr="000316E0" w:rsidRDefault="00035774" w:rsidP="000316E0">
      <w:pPr>
        <w:rPr>
          <w:b/>
          <w:bCs/>
          <w:lang w:eastAsia="zh-CN"/>
        </w:rPr>
      </w:pPr>
      <w:r w:rsidRPr="000316E0">
        <w:rPr>
          <w:rFonts w:ascii="Times New Roman" w:hAnsi="Times New Roman" w:cs="Times New Roman"/>
          <w:b/>
          <w:bCs/>
          <w:sz w:val="20"/>
          <w:szCs w:val="20"/>
          <w:lang w:eastAsia="zh-CN"/>
        </w:rPr>
        <w:t>Proposal 7: RAN2 discusses which node (SN or MN) is allowed to activate cell change.</w:t>
      </w:r>
    </w:p>
    <w:p w14:paraId="15726098" w14:textId="77777777" w:rsidR="00035774" w:rsidRPr="000316E0" w:rsidRDefault="00035774" w:rsidP="00DE0B2B">
      <w:pPr>
        <w:rPr>
          <w:rFonts w:ascii="Times New Roman" w:hAnsi="Times New Roman" w:cs="Times New Roman"/>
          <w:b/>
          <w:bCs/>
          <w:sz w:val="20"/>
          <w:szCs w:val="20"/>
          <w:lang w:val="en-GB"/>
        </w:rPr>
      </w:pPr>
    </w:p>
    <w:sectPr w:rsidR="00035774" w:rsidRPr="000316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8529C" w14:textId="77777777" w:rsidR="00F5420F" w:rsidRDefault="00F5420F" w:rsidP="00FC6453">
      <w:pPr>
        <w:spacing w:after="0" w:line="240" w:lineRule="auto"/>
      </w:pPr>
      <w:r>
        <w:separator/>
      </w:r>
    </w:p>
  </w:endnote>
  <w:endnote w:type="continuationSeparator" w:id="0">
    <w:p w14:paraId="7090976D" w14:textId="77777777" w:rsidR="00F5420F" w:rsidRDefault="00F5420F"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A968" w14:textId="77777777" w:rsidR="00F5420F" w:rsidRDefault="00F5420F" w:rsidP="00FC6453">
      <w:pPr>
        <w:spacing w:after="0" w:line="240" w:lineRule="auto"/>
      </w:pPr>
      <w:r>
        <w:separator/>
      </w:r>
    </w:p>
  </w:footnote>
  <w:footnote w:type="continuationSeparator" w:id="0">
    <w:p w14:paraId="6C3077D8" w14:textId="77777777" w:rsidR="00F5420F" w:rsidRDefault="00F5420F"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C705A06"/>
    <w:multiLevelType w:val="hybridMultilevel"/>
    <w:tmpl w:val="CAB61BFE"/>
    <w:lvl w:ilvl="0" w:tplc="69461C08">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B3C121B"/>
    <w:multiLevelType w:val="hybridMultilevel"/>
    <w:tmpl w:val="82EE4646"/>
    <w:lvl w:ilvl="0" w:tplc="10DE59F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0"/>
  </w:num>
  <w:num w:numId="3">
    <w:abstractNumId w:val="8"/>
  </w:num>
  <w:num w:numId="4">
    <w:abstractNumId w:val="2"/>
  </w:num>
  <w:num w:numId="5">
    <w:abstractNumId w:val="9"/>
  </w:num>
  <w:num w:numId="6">
    <w:abstractNumId w:val="0"/>
  </w:num>
  <w:num w:numId="7">
    <w:abstractNumId w:val="2"/>
  </w:num>
  <w:num w:numId="8">
    <w:abstractNumId w:val="8"/>
  </w:num>
  <w:num w:numId="9">
    <w:abstractNumId w:val="4"/>
  </w:num>
  <w:num w:numId="10">
    <w:abstractNumId w:val="6"/>
  </w:num>
  <w:num w:numId="11">
    <w:abstractNumId w:val="5"/>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7C7A"/>
    <w:rsid w:val="000316E0"/>
    <w:rsid w:val="000338BB"/>
    <w:rsid w:val="00035774"/>
    <w:rsid w:val="00052297"/>
    <w:rsid w:val="000601F6"/>
    <w:rsid w:val="0006170C"/>
    <w:rsid w:val="00072F36"/>
    <w:rsid w:val="00082C7A"/>
    <w:rsid w:val="000A165E"/>
    <w:rsid w:val="000A4C8B"/>
    <w:rsid w:val="000A6F76"/>
    <w:rsid w:val="000B5090"/>
    <w:rsid w:val="000C124B"/>
    <w:rsid w:val="000E38D0"/>
    <w:rsid w:val="00104D48"/>
    <w:rsid w:val="0011313A"/>
    <w:rsid w:val="00113BC6"/>
    <w:rsid w:val="001243B1"/>
    <w:rsid w:val="00124CEF"/>
    <w:rsid w:val="00133BAB"/>
    <w:rsid w:val="00135446"/>
    <w:rsid w:val="00155AAA"/>
    <w:rsid w:val="00160140"/>
    <w:rsid w:val="001611F1"/>
    <w:rsid w:val="0017228D"/>
    <w:rsid w:val="00172899"/>
    <w:rsid w:val="00180B0E"/>
    <w:rsid w:val="00182CD2"/>
    <w:rsid w:val="001A3916"/>
    <w:rsid w:val="001A547E"/>
    <w:rsid w:val="001A6BB3"/>
    <w:rsid w:val="001B3499"/>
    <w:rsid w:val="001C7BF0"/>
    <w:rsid w:val="001C7CC0"/>
    <w:rsid w:val="001D584A"/>
    <w:rsid w:val="001F1A9F"/>
    <w:rsid w:val="001F657F"/>
    <w:rsid w:val="002014B3"/>
    <w:rsid w:val="00206630"/>
    <w:rsid w:val="0021733E"/>
    <w:rsid w:val="00221509"/>
    <w:rsid w:val="00224828"/>
    <w:rsid w:val="002268C7"/>
    <w:rsid w:val="002325AD"/>
    <w:rsid w:val="00233B00"/>
    <w:rsid w:val="0023735A"/>
    <w:rsid w:val="00241D01"/>
    <w:rsid w:val="00247E40"/>
    <w:rsid w:val="00251244"/>
    <w:rsid w:val="0027067B"/>
    <w:rsid w:val="00276A24"/>
    <w:rsid w:val="002A55D9"/>
    <w:rsid w:val="002C3D2D"/>
    <w:rsid w:val="002D1DF2"/>
    <w:rsid w:val="002E5577"/>
    <w:rsid w:val="002F5A69"/>
    <w:rsid w:val="003145C8"/>
    <w:rsid w:val="00324F3B"/>
    <w:rsid w:val="00346AB2"/>
    <w:rsid w:val="00361B8B"/>
    <w:rsid w:val="00393691"/>
    <w:rsid w:val="003A422B"/>
    <w:rsid w:val="003A6C51"/>
    <w:rsid w:val="003D2B38"/>
    <w:rsid w:val="003E0030"/>
    <w:rsid w:val="003E1925"/>
    <w:rsid w:val="003E3C25"/>
    <w:rsid w:val="003F1FB2"/>
    <w:rsid w:val="00402305"/>
    <w:rsid w:val="00410779"/>
    <w:rsid w:val="00412CD0"/>
    <w:rsid w:val="004412D3"/>
    <w:rsid w:val="00443173"/>
    <w:rsid w:val="00452B28"/>
    <w:rsid w:val="00452D98"/>
    <w:rsid w:val="00473823"/>
    <w:rsid w:val="00497DF4"/>
    <w:rsid w:val="004A72C1"/>
    <w:rsid w:val="004B458E"/>
    <w:rsid w:val="004C2669"/>
    <w:rsid w:val="004C532C"/>
    <w:rsid w:val="004D1BB9"/>
    <w:rsid w:val="004D21B9"/>
    <w:rsid w:val="004D346B"/>
    <w:rsid w:val="004D45C8"/>
    <w:rsid w:val="004E2DF0"/>
    <w:rsid w:val="004E41EE"/>
    <w:rsid w:val="00506CEF"/>
    <w:rsid w:val="00507030"/>
    <w:rsid w:val="0051762B"/>
    <w:rsid w:val="00540952"/>
    <w:rsid w:val="005409CE"/>
    <w:rsid w:val="00540E31"/>
    <w:rsid w:val="005417A6"/>
    <w:rsid w:val="0057200D"/>
    <w:rsid w:val="005B22B1"/>
    <w:rsid w:val="005B7C0E"/>
    <w:rsid w:val="005E003D"/>
    <w:rsid w:val="005F51BD"/>
    <w:rsid w:val="00607A1C"/>
    <w:rsid w:val="0061405D"/>
    <w:rsid w:val="00630420"/>
    <w:rsid w:val="00647426"/>
    <w:rsid w:val="00654BEE"/>
    <w:rsid w:val="0065544D"/>
    <w:rsid w:val="00665C1E"/>
    <w:rsid w:val="00666848"/>
    <w:rsid w:val="00671B79"/>
    <w:rsid w:val="00687224"/>
    <w:rsid w:val="0069202C"/>
    <w:rsid w:val="006D379B"/>
    <w:rsid w:val="006F5EEC"/>
    <w:rsid w:val="00700BC8"/>
    <w:rsid w:val="00700C64"/>
    <w:rsid w:val="007022BC"/>
    <w:rsid w:val="00710217"/>
    <w:rsid w:val="007123BA"/>
    <w:rsid w:val="00730096"/>
    <w:rsid w:val="007402ED"/>
    <w:rsid w:val="0074618D"/>
    <w:rsid w:val="00746B52"/>
    <w:rsid w:val="00750FCF"/>
    <w:rsid w:val="007549E8"/>
    <w:rsid w:val="00771B6C"/>
    <w:rsid w:val="00784908"/>
    <w:rsid w:val="007873E2"/>
    <w:rsid w:val="00794482"/>
    <w:rsid w:val="007B326C"/>
    <w:rsid w:val="007C6053"/>
    <w:rsid w:val="007D184E"/>
    <w:rsid w:val="007E384C"/>
    <w:rsid w:val="007F0388"/>
    <w:rsid w:val="007F6CA4"/>
    <w:rsid w:val="0082133D"/>
    <w:rsid w:val="00850A43"/>
    <w:rsid w:val="00854030"/>
    <w:rsid w:val="0086405A"/>
    <w:rsid w:val="00864147"/>
    <w:rsid w:val="008666B6"/>
    <w:rsid w:val="00875528"/>
    <w:rsid w:val="008A1EEB"/>
    <w:rsid w:val="008B665C"/>
    <w:rsid w:val="008C7136"/>
    <w:rsid w:val="008F1DD5"/>
    <w:rsid w:val="008F45D3"/>
    <w:rsid w:val="008F7226"/>
    <w:rsid w:val="00934F0E"/>
    <w:rsid w:val="00942490"/>
    <w:rsid w:val="009458EE"/>
    <w:rsid w:val="00960B44"/>
    <w:rsid w:val="009856B8"/>
    <w:rsid w:val="009B7DC6"/>
    <w:rsid w:val="009E1EF8"/>
    <w:rsid w:val="009F1905"/>
    <w:rsid w:val="009F554A"/>
    <w:rsid w:val="009F6F3F"/>
    <w:rsid w:val="00A002DF"/>
    <w:rsid w:val="00A07924"/>
    <w:rsid w:val="00A13980"/>
    <w:rsid w:val="00A31EC7"/>
    <w:rsid w:val="00A359FD"/>
    <w:rsid w:val="00A5012C"/>
    <w:rsid w:val="00A62F0D"/>
    <w:rsid w:val="00A760D0"/>
    <w:rsid w:val="00A92D82"/>
    <w:rsid w:val="00A948BC"/>
    <w:rsid w:val="00A972B3"/>
    <w:rsid w:val="00AC4BE0"/>
    <w:rsid w:val="00AC4D21"/>
    <w:rsid w:val="00AD5884"/>
    <w:rsid w:val="00AE1FF9"/>
    <w:rsid w:val="00AE6FD9"/>
    <w:rsid w:val="00AE79A9"/>
    <w:rsid w:val="00B0207E"/>
    <w:rsid w:val="00B0359E"/>
    <w:rsid w:val="00B13AA5"/>
    <w:rsid w:val="00B236FD"/>
    <w:rsid w:val="00B2747B"/>
    <w:rsid w:val="00B35AF2"/>
    <w:rsid w:val="00B47449"/>
    <w:rsid w:val="00B563DA"/>
    <w:rsid w:val="00BA2F77"/>
    <w:rsid w:val="00BA3BF7"/>
    <w:rsid w:val="00BA3E4B"/>
    <w:rsid w:val="00BB1B16"/>
    <w:rsid w:val="00BE1C4F"/>
    <w:rsid w:val="00BF0EF3"/>
    <w:rsid w:val="00C03969"/>
    <w:rsid w:val="00C1449E"/>
    <w:rsid w:val="00C15DAD"/>
    <w:rsid w:val="00C250FF"/>
    <w:rsid w:val="00C25320"/>
    <w:rsid w:val="00C321C3"/>
    <w:rsid w:val="00C56A2A"/>
    <w:rsid w:val="00C62093"/>
    <w:rsid w:val="00C6410A"/>
    <w:rsid w:val="00C94A04"/>
    <w:rsid w:val="00CA7032"/>
    <w:rsid w:val="00CA70AC"/>
    <w:rsid w:val="00CE28BC"/>
    <w:rsid w:val="00CE5392"/>
    <w:rsid w:val="00CE5633"/>
    <w:rsid w:val="00D1274C"/>
    <w:rsid w:val="00D14770"/>
    <w:rsid w:val="00D220A4"/>
    <w:rsid w:val="00D26149"/>
    <w:rsid w:val="00D41CA6"/>
    <w:rsid w:val="00D61B3E"/>
    <w:rsid w:val="00D700F9"/>
    <w:rsid w:val="00DA3B4B"/>
    <w:rsid w:val="00DA6BD7"/>
    <w:rsid w:val="00DB4348"/>
    <w:rsid w:val="00DC4C4A"/>
    <w:rsid w:val="00DC5C96"/>
    <w:rsid w:val="00DE0B2B"/>
    <w:rsid w:val="00DE2F9C"/>
    <w:rsid w:val="00DE7223"/>
    <w:rsid w:val="00DF248A"/>
    <w:rsid w:val="00E107F8"/>
    <w:rsid w:val="00E16972"/>
    <w:rsid w:val="00E30F4C"/>
    <w:rsid w:val="00E60E26"/>
    <w:rsid w:val="00E63EFE"/>
    <w:rsid w:val="00E654C7"/>
    <w:rsid w:val="00E73984"/>
    <w:rsid w:val="00E96247"/>
    <w:rsid w:val="00EA7A3A"/>
    <w:rsid w:val="00EC7912"/>
    <w:rsid w:val="00EC7CC3"/>
    <w:rsid w:val="00ED783C"/>
    <w:rsid w:val="00F1744C"/>
    <w:rsid w:val="00F35A09"/>
    <w:rsid w:val="00F3640C"/>
    <w:rsid w:val="00F3795C"/>
    <w:rsid w:val="00F4462A"/>
    <w:rsid w:val="00F5420F"/>
    <w:rsid w:val="00F6771A"/>
    <w:rsid w:val="00F9300A"/>
    <w:rsid w:val="00F966AE"/>
    <w:rsid w:val="00FB2AD6"/>
    <w:rsid w:val="00FB6005"/>
    <w:rsid w:val="00FC4CD4"/>
    <w:rsid w:val="00FC6453"/>
    <w:rsid w:val="00FE1329"/>
    <w:rsid w:val="00FE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1758</TotalTime>
  <Pages>4</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80</cp:revision>
  <dcterms:created xsi:type="dcterms:W3CDTF">2022-08-01T08:42:00Z</dcterms:created>
  <dcterms:modified xsi:type="dcterms:W3CDTF">2022-08-09T10:50:00Z</dcterms:modified>
</cp:coreProperties>
</file>